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7"/>
        </w:rPr>
      </w:pPr>
    </w:p>
    <w:p>
      <w:pPr>
        <w:spacing w:line="795" w:lineRule="exact" w:before="0"/>
        <w:ind w:left="1374" w:right="1372" w:firstLine="0"/>
        <w:jc w:val="center"/>
        <w:rPr>
          <w:b/>
          <w:sz w:val="44"/>
        </w:rPr>
      </w:pPr>
      <w:r>
        <w:rPr>
          <w:b/>
          <w:color w:val="C00000"/>
          <w:sz w:val="44"/>
        </w:rPr>
        <w:t>北京大学中国企业家全面增长研修班</w:t>
      </w:r>
    </w:p>
    <w:p>
      <w:pPr>
        <w:spacing w:before="121"/>
        <w:ind w:left="4883" w:right="0" w:firstLine="0"/>
        <w:jc w:val="left"/>
        <w:rPr>
          <w:sz w:val="28"/>
        </w:rPr>
      </w:pPr>
      <w:r>
        <w:rPr/>
        <w:pict>
          <v:group style="position:absolute;margin-left:87.550041pt;margin-top:36.891739pt;width:428.9pt;height:24.35pt;mso-position-horizontal-relative:page;mso-position-vertical-relative:paragraph;z-index:-251657216;mso-wrap-distance-left:0;mso-wrap-distance-right:0" coordorigin="1751,738" coordsize="8578,487">
            <v:shape style="position:absolute;left:1751;top:737;width:8578;height:487" coordorigin="1751,738" coordsize="8578,487" path="m10329,1225l1751,1225,1751,738,10329,738,10329,748,1771,748,1761,758,1771,758,1771,1205,1761,1205,1771,1215,10329,1215,10329,1225xm1771,758l1761,758,1771,748,1771,758xm10309,758l1771,758,1771,748,10309,748,10309,758xm10309,1215l10309,748,10319,758,10329,758,10329,1205,10319,1205,10309,1215xm10329,758l10319,758,10309,748,10329,748,10329,758xm1771,1215l1761,1205,1771,1205,1771,1215xm10309,1215l1771,1215,1771,1205,10309,1205,10309,1215xm10329,1215l10309,1215,10319,1205,10329,1205,10329,1215xe" filled="true" fillcolor="#c00000" stroked="false">
              <v:path arrowok="t"/>
              <v:fill type="solid"/>
            </v:shape>
            <v:shape style="position:absolute;left:1751;top:737;width:8578;height:487" type="#_x0000_t202" filled="false" stroked="false">
              <v:textbox inset="0,0,0,0">
                <w:txbxContent>
                  <w:p>
                    <w:pPr>
                      <w:tabs>
                        <w:tab w:pos="8568" w:val="left" w:leader="none"/>
                      </w:tabs>
                      <w:spacing w:line="486" w:lineRule="exact" w:before="1"/>
                      <w:ind w:left="10" w:right="0" w:firstLine="0"/>
                      <w:jc w:val="left"/>
                      <w:rPr>
                        <w:b/>
                        <w:sz w:val="28"/>
                      </w:rPr>
                    </w:pPr>
                    <w:r>
                      <w:rPr>
                        <w:rFonts w:ascii="Times New Roman" w:eastAsia="Times New Roman"/>
                        <w:b/>
                        <w:color w:val="FFFFFF"/>
                        <w:spacing w:val="-32"/>
                        <w:w w:val="100"/>
                        <w:sz w:val="28"/>
                        <w:shd w:fill="C00000" w:color="auto" w:val="clear"/>
                      </w:rPr>
                      <w:t> </w:t>
                    </w:r>
                    <w:r>
                      <w:rPr>
                        <w:b/>
                        <w:color w:val="FFFFFF"/>
                        <w:spacing w:val="-1"/>
                        <w:sz w:val="28"/>
                        <w:shd w:fill="C00000" w:color="auto" w:val="clear"/>
                      </w:rPr>
                      <w:t>【</w:t>
                    </w:r>
                    <w:r>
                      <w:rPr>
                        <w:b/>
                        <w:color w:val="FFFFFF"/>
                        <w:spacing w:val="-3"/>
                        <w:sz w:val="28"/>
                        <w:shd w:fill="C00000" w:color="auto" w:val="clear"/>
                      </w:rPr>
                      <w:t>课</w:t>
                    </w:r>
                    <w:r>
                      <w:rPr>
                        <w:b/>
                        <w:color w:val="FFFFFF"/>
                        <w:spacing w:val="-1"/>
                        <w:sz w:val="28"/>
                        <w:shd w:fill="C00000" w:color="auto" w:val="clear"/>
                      </w:rPr>
                      <w:t>程背景</w:t>
                    </w:r>
                    <w:r>
                      <w:rPr>
                        <w:b/>
                        <w:color w:val="FFFFFF"/>
                        <w:sz w:val="28"/>
                        <w:shd w:fill="C00000" w:color="auto" w:val="clear"/>
                      </w:rPr>
                      <w:t>】</w:t>
                      <w:tab/>
                    </w:r>
                  </w:p>
                </w:txbxContent>
              </v:textbox>
              <w10:wrap type="none"/>
            </v:shape>
            <w10:wrap type="topAndBottom"/>
          </v:group>
        </w:pict>
      </w:r>
      <w:r>
        <w:rPr>
          <w:color w:val="161515"/>
          <w:sz w:val="28"/>
        </w:rPr>
        <w:t>审批编号：北大培训20210069 号</w:t>
      </w:r>
    </w:p>
    <w:p>
      <w:pPr>
        <w:pStyle w:val="BodyText"/>
        <w:spacing w:before="16"/>
        <w:rPr>
          <w:sz w:val="6"/>
        </w:rPr>
      </w:pPr>
    </w:p>
    <w:p>
      <w:pPr>
        <w:spacing w:line="417" w:lineRule="auto" w:before="62"/>
        <w:ind w:left="760" w:right="618" w:firstLine="559"/>
        <w:jc w:val="left"/>
        <w:rPr>
          <w:rFonts w:ascii="宋体" w:eastAsia="宋体" w:hint="eastAsia"/>
          <w:sz w:val="28"/>
        </w:rPr>
      </w:pPr>
      <w:r>
        <w:rPr>
          <w:rFonts w:ascii="宋体" w:eastAsia="宋体" w:hint="eastAsia"/>
          <w:spacing w:val="-12"/>
          <w:sz w:val="28"/>
        </w:rPr>
        <w:t>商之大者，为国为民。面对未来产业结构与市场竞争格局的激烈</w:t>
      </w:r>
      <w:r>
        <w:rPr>
          <w:rFonts w:ascii="宋体" w:eastAsia="宋体" w:hint="eastAsia"/>
          <w:spacing w:val="-11"/>
          <w:sz w:val="28"/>
        </w:rPr>
        <w:t>变化，中国企业只有不断随经济变化梳理自己的商业模式，以全新的</w:t>
      </w:r>
      <w:r>
        <w:rPr>
          <w:rFonts w:ascii="宋体" w:eastAsia="宋体" w:hint="eastAsia"/>
          <w:spacing w:val="-18"/>
          <w:sz w:val="28"/>
        </w:rPr>
        <w:t>商业视角与管理思路，应对新时期下的商业变革、突破与可持续发展。</w:t>
      </w:r>
      <w:r>
        <w:rPr>
          <w:rFonts w:ascii="宋体" w:eastAsia="宋体" w:hint="eastAsia"/>
          <w:spacing w:val="-12"/>
          <w:sz w:val="28"/>
        </w:rPr>
        <w:t>企业未来唯一持久的竞争优势，就是具备比竞争对手更快速的学习能</w:t>
      </w:r>
      <w:r>
        <w:rPr>
          <w:rFonts w:ascii="宋体" w:eastAsia="宋体" w:hint="eastAsia"/>
          <w:spacing w:val="-5"/>
          <w:sz w:val="28"/>
        </w:rPr>
        <w:t>力和创新能力！把握趋势，建构优势，系统提升，实战赋能！</w:t>
      </w:r>
    </w:p>
    <w:p>
      <w:pPr>
        <w:tabs>
          <w:tab w:pos="1599" w:val="left" w:leader="hyphen"/>
        </w:tabs>
        <w:spacing w:line="417" w:lineRule="auto" w:before="0"/>
        <w:ind w:left="760" w:right="757" w:firstLine="559"/>
        <w:jc w:val="left"/>
        <w:rPr>
          <w:rFonts w:ascii="宋体" w:eastAsia="宋体" w:hint="eastAsia"/>
          <w:sz w:val="28"/>
        </w:rPr>
      </w:pPr>
      <w:r>
        <w:rPr>
          <w:rFonts w:ascii="宋体" w:eastAsia="宋体" w:hint="eastAsia"/>
          <w:spacing w:val="-1"/>
          <w:sz w:val="28"/>
        </w:rPr>
        <w:t>在</w:t>
      </w:r>
      <w:r>
        <w:rPr>
          <w:rFonts w:ascii="宋体" w:eastAsia="宋体" w:hint="eastAsia"/>
          <w:spacing w:val="-3"/>
          <w:sz w:val="28"/>
        </w:rPr>
        <w:t>这</w:t>
      </w:r>
      <w:r>
        <w:rPr>
          <w:rFonts w:ascii="宋体" w:eastAsia="宋体" w:hint="eastAsia"/>
          <w:spacing w:val="-1"/>
          <w:sz w:val="28"/>
        </w:rPr>
        <w:t>个</w:t>
      </w:r>
      <w:r>
        <w:rPr>
          <w:rFonts w:ascii="宋体" w:eastAsia="宋体" w:hint="eastAsia"/>
          <w:sz w:val="28"/>
        </w:rPr>
        <w:t>历</w:t>
      </w:r>
      <w:r>
        <w:rPr>
          <w:rFonts w:ascii="宋体" w:eastAsia="宋体" w:hint="eastAsia"/>
          <w:spacing w:val="-3"/>
          <w:sz w:val="28"/>
        </w:rPr>
        <w:t>史</w:t>
      </w:r>
      <w:r>
        <w:rPr>
          <w:rFonts w:ascii="宋体" w:eastAsia="宋体" w:hint="eastAsia"/>
          <w:sz w:val="28"/>
        </w:rPr>
        <w:t>攀升</w:t>
      </w:r>
      <w:r>
        <w:rPr>
          <w:rFonts w:ascii="宋体" w:eastAsia="宋体" w:hint="eastAsia"/>
          <w:spacing w:val="-3"/>
          <w:sz w:val="28"/>
        </w:rPr>
        <w:t>的</w:t>
      </w:r>
      <w:r>
        <w:rPr>
          <w:rFonts w:ascii="宋体" w:eastAsia="宋体" w:hint="eastAsia"/>
          <w:sz w:val="28"/>
        </w:rPr>
        <w:t>拐点</w:t>
      </w:r>
      <w:r>
        <w:rPr>
          <w:rFonts w:ascii="宋体" w:eastAsia="宋体" w:hint="eastAsia"/>
          <w:spacing w:val="-97"/>
          <w:sz w:val="28"/>
        </w:rPr>
        <w:t>，</w:t>
      </w:r>
      <w:r>
        <w:rPr>
          <w:rFonts w:ascii="宋体" w:eastAsia="宋体" w:hint="eastAsia"/>
          <w:sz w:val="28"/>
        </w:rPr>
        <w:t>让</w:t>
      </w:r>
      <w:r>
        <w:rPr>
          <w:rFonts w:ascii="宋体" w:eastAsia="宋体" w:hint="eastAsia"/>
          <w:spacing w:val="-3"/>
          <w:sz w:val="28"/>
        </w:rPr>
        <w:t>我</w:t>
      </w:r>
      <w:r>
        <w:rPr>
          <w:rFonts w:ascii="宋体" w:eastAsia="宋体" w:hint="eastAsia"/>
          <w:sz w:val="28"/>
        </w:rPr>
        <w:t>们汇</w:t>
      </w:r>
      <w:r>
        <w:rPr>
          <w:rFonts w:ascii="宋体" w:eastAsia="宋体" w:hint="eastAsia"/>
          <w:spacing w:val="-3"/>
          <w:sz w:val="28"/>
        </w:rPr>
        <w:t>聚</w:t>
      </w:r>
      <w:r>
        <w:rPr>
          <w:rFonts w:ascii="宋体" w:eastAsia="宋体" w:hint="eastAsia"/>
          <w:sz w:val="28"/>
        </w:rPr>
        <w:t>在中</w:t>
      </w:r>
      <w:r>
        <w:rPr>
          <w:rFonts w:ascii="宋体" w:eastAsia="宋体" w:hint="eastAsia"/>
          <w:spacing w:val="-3"/>
          <w:sz w:val="28"/>
        </w:rPr>
        <w:t>国</w:t>
      </w:r>
      <w:r>
        <w:rPr>
          <w:rFonts w:ascii="宋体" w:eastAsia="宋体" w:hint="eastAsia"/>
          <w:sz w:val="28"/>
        </w:rPr>
        <w:t>思想</w:t>
      </w:r>
      <w:r>
        <w:rPr>
          <w:rFonts w:ascii="宋体" w:eastAsia="宋体" w:hint="eastAsia"/>
          <w:spacing w:val="-3"/>
          <w:sz w:val="28"/>
        </w:rPr>
        <w:t>策</w:t>
      </w:r>
      <w:r>
        <w:rPr>
          <w:rFonts w:ascii="宋体" w:eastAsia="宋体" w:hint="eastAsia"/>
          <w:sz w:val="28"/>
        </w:rPr>
        <w:t>源地</w:t>
      </w:r>
      <w:r>
        <w:rPr>
          <w:rFonts w:ascii="宋体" w:eastAsia="宋体" w:hint="eastAsia"/>
          <w:spacing w:val="-3"/>
          <w:sz w:val="28"/>
        </w:rPr>
        <w:t>的</w:t>
      </w:r>
      <w:r>
        <w:rPr>
          <w:rFonts w:ascii="宋体" w:eastAsia="宋体" w:hint="eastAsia"/>
          <w:sz w:val="28"/>
        </w:rPr>
        <w:t>百年名校</w:t>
        <w:tab/>
        <w:t>北</w:t>
      </w:r>
      <w:r>
        <w:rPr>
          <w:rFonts w:ascii="宋体" w:eastAsia="宋体" w:hint="eastAsia"/>
          <w:spacing w:val="-3"/>
          <w:sz w:val="28"/>
        </w:rPr>
        <w:t>京</w:t>
      </w:r>
      <w:r>
        <w:rPr>
          <w:rFonts w:ascii="宋体" w:eastAsia="宋体" w:hint="eastAsia"/>
          <w:sz w:val="28"/>
        </w:rPr>
        <w:t>大学</w:t>
      </w:r>
      <w:r>
        <w:rPr>
          <w:rFonts w:ascii="宋体" w:eastAsia="宋体" w:hint="eastAsia"/>
          <w:spacing w:val="-49"/>
          <w:sz w:val="28"/>
        </w:rPr>
        <w:t>，</w:t>
      </w:r>
      <w:r>
        <w:rPr>
          <w:rFonts w:ascii="宋体" w:eastAsia="宋体" w:hint="eastAsia"/>
          <w:sz w:val="28"/>
        </w:rPr>
        <w:t>聆</w:t>
      </w:r>
      <w:r>
        <w:rPr>
          <w:rFonts w:ascii="宋体" w:eastAsia="宋体" w:hint="eastAsia"/>
          <w:spacing w:val="-3"/>
          <w:sz w:val="28"/>
        </w:rPr>
        <w:t>听</w:t>
      </w:r>
      <w:r>
        <w:rPr>
          <w:rFonts w:ascii="宋体" w:eastAsia="宋体" w:hint="eastAsia"/>
          <w:sz w:val="28"/>
        </w:rPr>
        <w:t>大师</w:t>
      </w:r>
      <w:r>
        <w:rPr>
          <w:rFonts w:ascii="宋体" w:eastAsia="宋体" w:hint="eastAsia"/>
          <w:spacing w:val="-3"/>
          <w:sz w:val="28"/>
        </w:rPr>
        <w:t>们</w:t>
      </w:r>
      <w:r>
        <w:rPr>
          <w:rFonts w:ascii="宋体" w:eastAsia="宋体" w:hint="eastAsia"/>
          <w:sz w:val="28"/>
        </w:rPr>
        <w:t>的谆</w:t>
      </w:r>
      <w:r>
        <w:rPr>
          <w:rFonts w:ascii="宋体" w:eastAsia="宋体" w:hint="eastAsia"/>
          <w:spacing w:val="-3"/>
          <w:sz w:val="28"/>
        </w:rPr>
        <w:t>谆</w:t>
      </w:r>
      <w:r>
        <w:rPr>
          <w:rFonts w:ascii="宋体" w:eastAsia="宋体" w:hint="eastAsia"/>
          <w:sz w:val="28"/>
        </w:rPr>
        <w:t>教</w:t>
      </w:r>
      <w:r>
        <w:rPr>
          <w:rFonts w:ascii="宋体" w:eastAsia="宋体" w:hint="eastAsia"/>
          <w:spacing w:val="-3"/>
          <w:sz w:val="28"/>
        </w:rPr>
        <w:t>导</w:t>
      </w:r>
      <w:r>
        <w:rPr>
          <w:rFonts w:ascii="宋体" w:eastAsia="宋体" w:hint="eastAsia"/>
          <w:spacing w:val="-49"/>
          <w:sz w:val="28"/>
        </w:rPr>
        <w:t>，</w:t>
      </w:r>
      <w:r>
        <w:rPr>
          <w:rFonts w:ascii="宋体" w:eastAsia="宋体" w:hint="eastAsia"/>
          <w:sz w:val="28"/>
        </w:rPr>
        <w:t>倾</w:t>
      </w:r>
      <w:r>
        <w:rPr>
          <w:rFonts w:ascii="宋体" w:eastAsia="宋体" w:hint="eastAsia"/>
          <w:spacing w:val="-3"/>
          <w:sz w:val="28"/>
        </w:rPr>
        <w:t>听</w:t>
      </w:r>
      <w:r>
        <w:rPr>
          <w:rFonts w:ascii="宋体" w:eastAsia="宋体" w:hint="eastAsia"/>
          <w:sz w:val="28"/>
        </w:rPr>
        <w:t>多位</w:t>
      </w:r>
      <w:r>
        <w:rPr>
          <w:rFonts w:ascii="宋体" w:eastAsia="宋体" w:hint="eastAsia"/>
          <w:spacing w:val="-3"/>
          <w:sz w:val="28"/>
        </w:rPr>
        <w:t>专</w:t>
      </w:r>
      <w:r>
        <w:rPr>
          <w:rFonts w:ascii="宋体" w:eastAsia="宋体" w:hint="eastAsia"/>
          <w:sz w:val="28"/>
        </w:rPr>
        <w:t>家对</w:t>
      </w:r>
      <w:r>
        <w:rPr>
          <w:rFonts w:ascii="宋体" w:eastAsia="宋体" w:hint="eastAsia"/>
          <w:spacing w:val="-3"/>
          <w:sz w:val="28"/>
        </w:rPr>
        <w:t>当</w:t>
      </w:r>
      <w:r>
        <w:rPr>
          <w:rFonts w:ascii="宋体" w:eastAsia="宋体" w:hint="eastAsia"/>
          <w:sz w:val="28"/>
        </w:rPr>
        <w:t>下时局</w:t>
      </w:r>
    </w:p>
    <w:p>
      <w:pPr>
        <w:spacing w:line="417" w:lineRule="auto" w:before="0"/>
        <w:ind w:left="760" w:right="663" w:firstLine="0"/>
        <w:jc w:val="left"/>
        <w:rPr>
          <w:rFonts w:ascii="宋体" w:eastAsia="宋体" w:hint="eastAsia"/>
          <w:sz w:val="28"/>
        </w:rPr>
      </w:pPr>
      <w:r>
        <w:rPr>
          <w:rFonts w:ascii="宋体" w:eastAsia="宋体" w:hint="eastAsia"/>
          <w:spacing w:val="-3"/>
          <w:sz w:val="28"/>
        </w:rPr>
        <w:t>的剖析以及企业应对的良策。让我们共同学习、探讨前沿管理理念， </w:t>
      </w:r>
      <w:r>
        <w:rPr>
          <w:rFonts w:ascii="宋体" w:eastAsia="宋体" w:hint="eastAsia"/>
          <w:spacing w:val="-10"/>
          <w:sz w:val="28"/>
        </w:rPr>
        <w:t>交流企业管理心得，提升领导魅力，构建高层次合作共赢平台，把握</w:t>
      </w:r>
      <w:r>
        <w:rPr>
          <w:rFonts w:ascii="宋体" w:eastAsia="宋体" w:hint="eastAsia"/>
          <w:spacing w:val="-4"/>
          <w:sz w:val="28"/>
        </w:rPr>
        <w:t>机遇，迎接未来！</w:t>
      </w:r>
    </w:p>
    <w:p>
      <w:pPr>
        <w:spacing w:line="471" w:lineRule="exact" w:before="0"/>
        <w:ind w:left="760" w:right="0" w:firstLine="0"/>
        <w:jc w:val="left"/>
        <w:rPr>
          <w:b/>
          <w:sz w:val="32"/>
        </w:rPr>
      </w:pPr>
      <w:r>
        <w:rPr>
          <w:b/>
          <w:color w:val="C00000"/>
          <w:sz w:val="32"/>
        </w:rPr>
        <w:t>【招生特色】</w:t>
      </w:r>
    </w:p>
    <w:p>
      <w:pPr>
        <w:pStyle w:val="BodyText"/>
        <w:spacing w:before="109"/>
        <w:ind w:left="760"/>
      </w:pPr>
      <w:r>
        <w:rPr>
          <w:rFonts w:ascii="宋体" w:eastAsia="宋体" w:hint="eastAsia"/>
        </w:rPr>
        <w:t>1</w:t>
      </w:r>
      <w:r>
        <w:rPr/>
        <w:t>、企业创始人；</w:t>
      </w:r>
    </w:p>
    <w:p>
      <w:pPr>
        <w:pStyle w:val="BodyText"/>
        <w:spacing w:before="182"/>
        <w:ind w:left="760"/>
      </w:pPr>
      <w:r>
        <w:rPr>
          <w:rFonts w:ascii="宋体" w:eastAsia="宋体" w:hint="eastAsia"/>
        </w:rPr>
        <w:t>2</w:t>
      </w:r>
      <w:r>
        <w:rPr/>
        <w:t>、董事长、</w:t>
      </w:r>
      <w:r>
        <w:rPr>
          <w:rFonts w:ascii="宋体" w:eastAsia="宋体" w:hint="eastAsia"/>
        </w:rPr>
        <w:t>CEO</w:t>
      </w:r>
      <w:r>
        <w:rPr/>
        <w:t>、总经理等高层管理人员；</w:t>
      </w:r>
    </w:p>
    <w:p>
      <w:pPr>
        <w:pStyle w:val="BodyText"/>
        <w:spacing w:before="182"/>
        <w:ind w:left="760"/>
        <w:rPr>
          <w:rFonts w:ascii="宋体" w:eastAsia="宋体" w:hint="eastAsia"/>
          <w:sz w:val="28"/>
        </w:rPr>
      </w:pPr>
      <w:r>
        <w:rPr>
          <w:rFonts w:ascii="宋体" w:eastAsia="宋体" w:hint="eastAsia"/>
        </w:rPr>
        <w:t>3</w:t>
      </w:r>
      <w:r>
        <w:rPr/>
        <w:t>、期待成长为高管的企业优秀中层管理人员</w:t>
      </w:r>
      <w:r>
        <w:rPr>
          <w:rFonts w:ascii="宋体" w:eastAsia="宋体" w:hint="eastAsia"/>
          <w:sz w:val="28"/>
        </w:rPr>
        <w:t>。</w:t>
      </w:r>
    </w:p>
    <w:p>
      <w:pPr>
        <w:pStyle w:val="Heading1"/>
        <w:spacing w:before="104"/>
      </w:pPr>
      <w:r>
        <w:rPr>
          <w:color w:val="C00000"/>
        </w:rPr>
        <w:t>【报名条件】</w:t>
      </w:r>
    </w:p>
    <w:p>
      <w:pPr>
        <w:pStyle w:val="BodyText"/>
        <w:spacing w:before="111"/>
        <w:ind w:left="760"/>
      </w:pPr>
      <w:r>
        <w:rPr>
          <w:rFonts w:ascii="宋体" w:eastAsia="宋体" w:hint="eastAsia"/>
        </w:rPr>
        <w:t>1</w:t>
      </w:r>
      <w:r>
        <w:rPr/>
        <w:t>、副总及以上职位；</w:t>
      </w:r>
    </w:p>
    <w:p>
      <w:pPr>
        <w:pStyle w:val="BodyText"/>
        <w:spacing w:before="182"/>
        <w:ind w:left="760"/>
      </w:pPr>
      <w:r>
        <w:rPr>
          <w:rFonts w:ascii="宋体" w:eastAsia="宋体" w:hint="eastAsia"/>
        </w:rPr>
        <w:t>2</w:t>
      </w:r>
      <w:r>
        <w:rPr/>
        <w:t>、</w:t>
      </w:r>
      <w:r>
        <w:rPr>
          <w:rFonts w:ascii="宋体" w:eastAsia="宋体" w:hint="eastAsia"/>
        </w:rPr>
        <w:t>5</w:t>
      </w:r>
      <w:r>
        <w:rPr>
          <w:rFonts w:ascii="宋体" w:eastAsia="宋体" w:hint="eastAsia"/>
          <w:spacing w:val="-60"/>
        </w:rPr>
        <w:t> </w:t>
      </w:r>
      <w:r>
        <w:rPr/>
        <w:t>年以上管理经验；</w:t>
      </w:r>
    </w:p>
    <w:p>
      <w:pPr>
        <w:pStyle w:val="BodyText"/>
        <w:spacing w:before="182"/>
        <w:ind w:left="760"/>
      </w:pPr>
      <w:r>
        <w:rPr>
          <w:rFonts w:ascii="宋体" w:eastAsia="宋体" w:hint="eastAsia"/>
        </w:rPr>
        <w:t>3</w:t>
      </w:r>
      <w:r>
        <w:rPr/>
        <w:t>、大专及以上学历；（以上三项条件满足两项即可）</w:t>
      </w:r>
    </w:p>
    <w:p>
      <w:pPr>
        <w:spacing w:before="179"/>
        <w:ind w:left="760" w:right="0" w:firstLine="0"/>
        <w:jc w:val="left"/>
        <w:rPr>
          <w:b/>
          <w:sz w:val="24"/>
        </w:rPr>
      </w:pPr>
      <w:r>
        <w:rPr>
          <w:b/>
          <w:sz w:val="24"/>
        </w:rPr>
        <w:t>【课程特色】</w:t>
      </w:r>
    </w:p>
    <w:p>
      <w:pPr>
        <w:spacing w:after="0"/>
        <w:jc w:val="left"/>
        <w:rPr>
          <w:sz w:val="24"/>
        </w:rPr>
        <w:sectPr>
          <w:headerReference w:type="default" r:id="rId5"/>
          <w:footerReference w:type="default" r:id="rId6"/>
          <w:type w:val="continuous"/>
          <w:pgSz w:w="11910" w:h="16840"/>
          <w:pgMar w:header="886" w:footer="1067" w:top="1320" w:bottom="1260" w:left="1040" w:right="1040"/>
        </w:sectPr>
      </w:pPr>
    </w:p>
    <w:p>
      <w:pPr>
        <w:pStyle w:val="BodyText"/>
        <w:spacing w:before="5"/>
        <w:rPr>
          <w:b/>
          <w:sz w:val="9"/>
        </w:rPr>
      </w:pPr>
    </w:p>
    <w:p>
      <w:pPr>
        <w:pStyle w:val="BodyText"/>
        <w:spacing w:line="338" w:lineRule="auto" w:before="37"/>
        <w:ind w:left="1960" w:right="665" w:hanging="1200"/>
        <w:jc w:val="both"/>
      </w:pPr>
      <w:r>
        <w:rPr>
          <w:b/>
        </w:rPr>
        <w:t>大师云集：</w:t>
      </w:r>
      <w:r>
        <w:rPr>
          <w:spacing w:val="-1"/>
        </w:rPr>
        <w:t>汇集高校知名教授、管理专家、实战精英、国学大师、知名企业家。</w:t>
      </w:r>
      <w:r>
        <w:rPr>
          <w:spacing w:val="-11"/>
        </w:rPr>
        <w:t>高视野、重实战、案例教学。学员有机会与专家、大师和行业精英零距离研讨，解决实际问题。</w:t>
      </w:r>
    </w:p>
    <w:p>
      <w:pPr>
        <w:pStyle w:val="BodyText"/>
        <w:spacing w:line="338" w:lineRule="auto" w:before="1"/>
        <w:ind w:left="1960" w:right="757" w:hanging="1200"/>
      </w:pPr>
      <w:r>
        <w:rPr>
          <w:b/>
          <w:spacing w:val="-7"/>
        </w:rPr>
        <w:t>体系完善：</w:t>
      </w:r>
      <w:r>
        <w:rPr>
          <w:spacing w:val="-6"/>
        </w:rPr>
        <w:t>传承百年北大人文精神，将人文商道与商业智慧紧密互联；基于当前</w:t>
      </w:r>
      <w:r>
        <w:rPr/>
        <w:t>中国企业面临的现状和问题，针对性打造实战课程体系。</w:t>
      </w:r>
    </w:p>
    <w:p>
      <w:pPr>
        <w:pStyle w:val="BodyText"/>
        <w:spacing w:line="338" w:lineRule="auto"/>
        <w:ind w:left="1960" w:right="757" w:hanging="1200"/>
      </w:pPr>
      <w:r>
        <w:rPr>
          <w:b/>
          <w:spacing w:val="-7"/>
        </w:rPr>
        <w:t>知行合一：</w:t>
      </w:r>
      <w:r>
        <w:rPr>
          <w:spacing w:val="-5"/>
        </w:rPr>
        <w:t>建立私董会定期沙龙机制和阿里巴巴、华为以及国外知名企业、大学</w:t>
      </w:r>
      <w:r>
        <w:rPr/>
        <w:t>游学参访活动，深度学习最新、最实用的课程，并进行实践检验。</w:t>
      </w:r>
    </w:p>
    <w:p>
      <w:pPr>
        <w:pStyle w:val="BodyText"/>
        <w:spacing w:line="338" w:lineRule="auto" w:before="1"/>
        <w:ind w:left="1960" w:right="757" w:hanging="1200"/>
      </w:pPr>
      <w:r>
        <w:rPr>
          <w:b/>
          <w:spacing w:val="-7"/>
        </w:rPr>
        <w:t>终身学习：</w:t>
      </w:r>
      <w:r>
        <w:rPr>
          <w:spacing w:val="-6"/>
        </w:rPr>
        <w:t>完成全部课程并通过考核后，可获得北京大学结业证书及校友卡，与</w:t>
      </w:r>
      <w:r>
        <w:rPr/>
        <w:t>北大校友紧密联系，持续学习成长。</w:t>
      </w:r>
    </w:p>
    <w:p>
      <w:pPr>
        <w:pStyle w:val="Heading1"/>
        <w:spacing w:line="516" w:lineRule="exact" w:before="0"/>
      </w:pPr>
      <w:r>
        <w:rPr>
          <w:color w:val="C00000"/>
        </w:rPr>
        <w:t>【学习方式】</w:t>
      </w:r>
    </w:p>
    <w:p>
      <w:pPr>
        <w:spacing w:before="34"/>
        <w:ind w:left="760" w:right="0" w:firstLine="0"/>
        <w:jc w:val="left"/>
        <w:rPr>
          <w:b/>
          <w:sz w:val="32"/>
        </w:rPr>
      </w:pPr>
      <w:r>
        <w:rPr>
          <w:b/>
          <w:color w:val="C00000"/>
          <w:sz w:val="32"/>
        </w:rPr>
        <w:t>“听”</w:t>
      </w:r>
    </w:p>
    <w:p>
      <w:pPr>
        <w:spacing w:before="108"/>
        <w:ind w:left="1120" w:right="0" w:firstLine="0"/>
        <w:jc w:val="left"/>
        <w:rPr>
          <w:b/>
          <w:sz w:val="24"/>
        </w:rPr>
      </w:pPr>
      <w:r>
        <w:rPr>
          <w:b/>
          <w:sz w:val="24"/>
        </w:rPr>
        <w:t>由学院派教授系统讲解创新知识体系，实战派商界精英分享实战落地方法；</w:t>
      </w:r>
    </w:p>
    <w:p>
      <w:pPr>
        <w:spacing w:before="108"/>
        <w:ind w:left="760" w:right="0" w:firstLine="0"/>
        <w:jc w:val="left"/>
        <w:rPr>
          <w:b/>
          <w:sz w:val="32"/>
        </w:rPr>
      </w:pPr>
      <w:r>
        <w:rPr>
          <w:b/>
          <w:color w:val="FF0000"/>
          <w:sz w:val="32"/>
        </w:rPr>
        <w:t>“问”</w:t>
      </w:r>
    </w:p>
    <w:p>
      <w:pPr>
        <w:spacing w:before="108"/>
        <w:ind w:left="1120" w:right="0" w:firstLine="0"/>
        <w:jc w:val="left"/>
        <w:rPr>
          <w:b/>
          <w:sz w:val="24"/>
        </w:rPr>
      </w:pPr>
      <w:r>
        <w:rPr>
          <w:b/>
          <w:sz w:val="24"/>
        </w:rPr>
        <w:t>在课堂上和课间，学员要大胆提问，针对自己企业问题探讨解决方案；</w:t>
      </w:r>
    </w:p>
    <w:p>
      <w:pPr>
        <w:spacing w:before="107"/>
        <w:ind w:left="760" w:right="0" w:firstLine="0"/>
        <w:jc w:val="left"/>
        <w:rPr>
          <w:b/>
          <w:sz w:val="32"/>
        </w:rPr>
      </w:pPr>
      <w:r>
        <w:rPr>
          <w:b/>
          <w:color w:val="FF0000"/>
          <w:sz w:val="32"/>
        </w:rPr>
        <w:t>“讲”</w:t>
      </w:r>
    </w:p>
    <w:p>
      <w:pPr>
        <w:spacing w:before="109"/>
        <w:ind w:left="1362" w:right="0" w:firstLine="0"/>
        <w:jc w:val="left"/>
        <w:rPr>
          <w:b/>
          <w:sz w:val="24"/>
        </w:rPr>
      </w:pPr>
      <w:r>
        <w:rPr>
          <w:b/>
          <w:sz w:val="24"/>
        </w:rPr>
        <w:t>在课堂互动时间，课后沙龙、私董会等活动中要勇于表达，深度互动；</w:t>
      </w:r>
    </w:p>
    <w:p>
      <w:pPr>
        <w:spacing w:before="107"/>
        <w:ind w:left="760" w:right="0" w:firstLine="0"/>
        <w:jc w:val="left"/>
        <w:rPr>
          <w:b/>
          <w:sz w:val="32"/>
        </w:rPr>
      </w:pPr>
      <w:r>
        <w:rPr>
          <w:b/>
          <w:color w:val="FF0000"/>
          <w:sz w:val="32"/>
        </w:rPr>
        <w:t>“练”</w:t>
      </w:r>
    </w:p>
    <w:p>
      <w:pPr>
        <w:spacing w:before="109"/>
        <w:ind w:left="1362" w:right="0" w:firstLine="0"/>
        <w:jc w:val="left"/>
        <w:rPr>
          <w:b/>
          <w:sz w:val="24"/>
        </w:rPr>
      </w:pPr>
      <w:r>
        <w:rPr>
          <w:b/>
          <w:sz w:val="24"/>
        </w:rPr>
        <w:t>课堂上和课后的练习、作业，要认真练习，提升对课程内容的理解；</w:t>
      </w:r>
    </w:p>
    <w:p>
      <w:pPr>
        <w:spacing w:before="107"/>
        <w:ind w:left="760" w:right="0" w:firstLine="0"/>
        <w:jc w:val="left"/>
        <w:rPr>
          <w:b/>
          <w:sz w:val="32"/>
        </w:rPr>
      </w:pPr>
      <w:r>
        <w:rPr>
          <w:b/>
          <w:color w:val="FF0000"/>
          <w:sz w:val="32"/>
        </w:rPr>
        <w:t>“做”</w:t>
      </w:r>
    </w:p>
    <w:p>
      <w:pPr>
        <w:spacing w:before="109"/>
        <w:ind w:left="1362" w:right="0" w:firstLine="0"/>
        <w:jc w:val="left"/>
        <w:rPr>
          <w:b/>
          <w:sz w:val="24"/>
        </w:rPr>
      </w:pPr>
      <w:r>
        <w:rPr>
          <w:b/>
          <w:sz w:val="24"/>
        </w:rPr>
        <w:t>教授、老师讲到的方法和工具，要带回企业分阶段实施，升级管理体系；</w:t>
      </w:r>
    </w:p>
    <w:p>
      <w:pPr>
        <w:spacing w:before="107"/>
        <w:ind w:left="760" w:right="0" w:firstLine="0"/>
        <w:jc w:val="left"/>
        <w:rPr>
          <w:b/>
          <w:sz w:val="32"/>
        </w:rPr>
      </w:pPr>
      <w:r>
        <w:rPr>
          <w:b/>
          <w:color w:val="FF0000"/>
          <w:sz w:val="32"/>
        </w:rPr>
        <w:t>“诊”</w:t>
      </w:r>
    </w:p>
    <w:p>
      <w:pPr>
        <w:spacing w:before="108"/>
        <w:ind w:left="1362" w:right="0" w:firstLine="0"/>
        <w:jc w:val="left"/>
        <w:rPr>
          <w:b/>
          <w:sz w:val="24"/>
        </w:rPr>
      </w:pPr>
      <w:r>
        <w:rPr>
          <w:b/>
          <w:sz w:val="24"/>
        </w:rPr>
        <w:t>用教授和老师的体系和方法，并请求他们协助诊断企业问题，开方抓药；</w:t>
      </w:r>
    </w:p>
    <w:p>
      <w:pPr>
        <w:spacing w:after="0"/>
        <w:jc w:val="left"/>
        <w:rPr>
          <w:sz w:val="24"/>
        </w:rPr>
        <w:sectPr>
          <w:pgSz w:w="11910" w:h="16840"/>
          <w:pgMar w:header="886" w:footer="1067" w:top="1320" w:bottom="1260" w:left="1040" w:right="1040"/>
        </w:sectPr>
      </w:pPr>
    </w:p>
    <w:p>
      <w:pPr>
        <w:pStyle w:val="BodyText"/>
        <w:spacing w:before="8"/>
        <w:rPr>
          <w:b/>
          <w:sz w:val="6"/>
        </w:rPr>
      </w:pPr>
    </w:p>
    <w:p>
      <w:pPr>
        <w:spacing w:before="15"/>
        <w:ind w:left="760" w:right="0" w:firstLine="0"/>
        <w:jc w:val="left"/>
        <w:rPr>
          <w:b/>
          <w:sz w:val="32"/>
        </w:rPr>
      </w:pPr>
      <w:r>
        <w:rPr>
          <w:b/>
          <w:color w:val="FF0000"/>
          <w:sz w:val="32"/>
        </w:rPr>
        <w:t>“访”</w:t>
      </w:r>
    </w:p>
    <w:p>
      <w:pPr>
        <w:spacing w:before="109"/>
        <w:ind w:left="1240" w:right="0" w:firstLine="0"/>
        <w:jc w:val="left"/>
        <w:rPr>
          <w:b/>
          <w:sz w:val="24"/>
        </w:rPr>
      </w:pPr>
      <w:r>
        <w:rPr>
          <w:b/>
          <w:sz w:val="24"/>
        </w:rPr>
        <w:t>到知名企业、同学企业参访，走访，现场深度学习，并互动讨论取长补短；</w:t>
      </w:r>
    </w:p>
    <w:p>
      <w:pPr>
        <w:spacing w:before="107"/>
        <w:ind w:left="760" w:right="0" w:firstLine="0"/>
        <w:jc w:val="left"/>
        <w:rPr>
          <w:b/>
          <w:sz w:val="32"/>
        </w:rPr>
      </w:pPr>
      <w:r>
        <w:rPr>
          <w:b/>
          <w:color w:val="FF0000"/>
          <w:sz w:val="32"/>
        </w:rPr>
        <w:t>“融”</w:t>
      </w:r>
    </w:p>
    <w:p>
      <w:pPr>
        <w:spacing w:before="108"/>
        <w:ind w:left="1240" w:right="0" w:firstLine="0"/>
        <w:jc w:val="left"/>
        <w:rPr>
          <w:b/>
          <w:sz w:val="24"/>
        </w:rPr>
      </w:pPr>
      <w:r>
        <w:rPr>
          <w:b/>
          <w:sz w:val="24"/>
        </w:rPr>
        <w:t>组建同学会，融合形成合力，汇集群体力量，互助解决问题；</w:t>
      </w:r>
    </w:p>
    <w:p>
      <w:pPr>
        <w:spacing w:before="108"/>
        <w:ind w:left="760" w:right="0" w:firstLine="0"/>
        <w:jc w:val="left"/>
        <w:rPr>
          <w:b/>
          <w:sz w:val="32"/>
        </w:rPr>
      </w:pPr>
      <w:r>
        <w:rPr>
          <w:b/>
          <w:color w:val="FF0000"/>
          <w:sz w:val="32"/>
        </w:rPr>
        <w:t>“链”</w:t>
      </w:r>
    </w:p>
    <w:p>
      <w:pPr>
        <w:spacing w:before="108"/>
        <w:ind w:left="1240" w:right="0" w:firstLine="0"/>
        <w:jc w:val="left"/>
        <w:rPr>
          <w:b/>
          <w:sz w:val="24"/>
        </w:rPr>
      </w:pPr>
      <w:r>
        <w:rPr/>
        <w:pict>
          <v:group style="position:absolute;margin-left:90pt;margin-top:34.207897pt;width:420.95pt;height:24.35pt;mso-position-horizontal-relative:page;mso-position-vertical-relative:paragraph;z-index:-251655168;mso-wrap-distance-left:0;mso-wrap-distance-right:0" coordorigin="1800,684" coordsize="8419,487">
            <v:shape style="position:absolute;left:1899;top:684;width:8320;height:487" coordorigin="1899,684" coordsize="8320,487" path="m10219,1171l1899,1171,1899,684,10219,684,10219,694,1919,694,1909,704,1919,704,1919,1151,1909,1151,1919,1161,10219,1161,10219,1171xm1919,704l1909,704,1919,694,1919,704xm10199,704l1919,704,1919,694,10199,694,10199,704xm10199,1161l10199,694,10209,704,10219,704,10219,1151,10209,1151,10199,1161xm10219,704l10209,704,10199,694,10219,694,10219,704xm1919,1161l1909,1151,1919,1151,1919,1161xm10199,1161l1919,1161,1919,1151,10199,1151,10199,1161xm10219,1161l10199,1161,10209,1151,10219,1151,10219,1161xe" filled="true" fillcolor="#c00000" stroked="false">
              <v:path arrowok="t"/>
              <v:fill type="solid"/>
            </v:shape>
            <v:shape style="position:absolute;left:1800;top:684;width:8419;height:487" type="#_x0000_t202" filled="false" stroked="false">
              <v:textbox inset="0,0,0,0">
                <w:txbxContent>
                  <w:p>
                    <w:pPr>
                      <w:tabs>
                        <w:tab w:pos="8409" w:val="left" w:leader="none"/>
                      </w:tabs>
                      <w:spacing w:line="475" w:lineRule="exact" w:before="12"/>
                      <w:ind w:left="0" w:right="0" w:firstLine="0"/>
                      <w:jc w:val="left"/>
                      <w:rPr>
                        <w:b/>
                        <w:sz w:val="28"/>
                      </w:rPr>
                    </w:pPr>
                    <w:r>
                      <w:rPr>
                        <w:b/>
                        <w:color w:val="FFFFFF"/>
                        <w:spacing w:val="-1"/>
                        <w:sz w:val="28"/>
                      </w:rPr>
                      <w:t>【</w:t>
                    </w:r>
                    <w:r>
                      <w:rPr>
                        <w:b/>
                        <w:color w:val="FFFFFF"/>
                        <w:spacing w:val="-3"/>
                        <w:sz w:val="28"/>
                        <w:shd w:fill="C00000" w:color="auto" w:val="clear"/>
                      </w:rPr>
                      <w:t>课</w:t>
                    </w:r>
                    <w:r>
                      <w:rPr>
                        <w:b/>
                        <w:color w:val="FFFFFF"/>
                        <w:spacing w:val="-1"/>
                        <w:sz w:val="28"/>
                        <w:shd w:fill="C00000" w:color="auto" w:val="clear"/>
                      </w:rPr>
                      <w:t>程设置</w:t>
                    </w:r>
                    <w:r>
                      <w:rPr>
                        <w:b/>
                        <w:color w:val="FFFFFF"/>
                        <w:sz w:val="28"/>
                        <w:shd w:fill="C00000" w:color="auto" w:val="clear"/>
                      </w:rPr>
                      <w:t>】</w:t>
                      <w:tab/>
                    </w:r>
                  </w:p>
                </w:txbxContent>
              </v:textbox>
              <w10:wrap type="none"/>
            </v:shape>
            <w10:wrap type="topAndBottom"/>
          </v:group>
        </w:pict>
      </w:r>
      <w:r>
        <w:rPr>
          <w:b/>
          <w:sz w:val="24"/>
        </w:rPr>
        <w:t>链接教授、链接同学、链接校友、链接企业，借力借势提升自己企业；</w:t>
      </w:r>
    </w:p>
    <w:p>
      <w:pPr>
        <w:pStyle w:val="BodyText"/>
        <w:spacing w:before="10"/>
        <w:rPr>
          <w:b/>
          <w:sz w:val="3"/>
        </w:rPr>
      </w:pP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4"/>
        <w:gridCol w:w="4668"/>
      </w:tblGrid>
      <w:tr>
        <w:trPr>
          <w:trHeight w:val="624" w:hRule="atLeast"/>
        </w:trPr>
        <w:tc>
          <w:tcPr>
            <w:tcW w:w="3114" w:type="dxa"/>
          </w:tcPr>
          <w:p>
            <w:pPr>
              <w:pStyle w:val="TableParagraph"/>
              <w:spacing w:before="177"/>
              <w:ind w:left="978"/>
              <w:rPr>
                <w:b/>
                <w:sz w:val="21"/>
              </w:rPr>
            </w:pPr>
            <w:r>
              <w:rPr>
                <w:b/>
                <w:sz w:val="21"/>
              </w:rPr>
              <w:t>课 程 名 称</w:t>
            </w:r>
          </w:p>
        </w:tc>
        <w:tc>
          <w:tcPr>
            <w:tcW w:w="4668" w:type="dxa"/>
          </w:tcPr>
          <w:p>
            <w:pPr>
              <w:pStyle w:val="TableParagraph"/>
              <w:spacing w:before="119"/>
              <w:ind w:left="108" w:right="102"/>
              <w:jc w:val="center"/>
              <w:rPr>
                <w:rFonts w:ascii="微软雅黑" w:eastAsia="微软雅黑" w:hint="eastAsia"/>
                <w:b/>
                <w:sz w:val="21"/>
              </w:rPr>
            </w:pPr>
            <w:r>
              <w:rPr>
                <w:rFonts w:ascii="微软雅黑" w:eastAsia="微软雅黑" w:hint="eastAsia"/>
                <w:b/>
                <w:sz w:val="21"/>
              </w:rPr>
              <w:t>课  程  内 容</w:t>
            </w:r>
          </w:p>
        </w:tc>
      </w:tr>
      <w:tr>
        <w:trPr>
          <w:trHeight w:val="2495" w:hRule="atLeast"/>
        </w:trPr>
        <w:tc>
          <w:tcPr>
            <w:tcW w:w="3114" w:type="dxa"/>
          </w:tcPr>
          <w:p>
            <w:pPr>
              <w:pStyle w:val="TableParagraph"/>
              <w:rPr>
                <w:rFonts w:ascii="微软雅黑"/>
                <w:b/>
                <w:sz w:val="20"/>
              </w:rPr>
            </w:pPr>
          </w:p>
          <w:p>
            <w:pPr>
              <w:pStyle w:val="TableParagraph"/>
              <w:spacing w:before="8"/>
              <w:rPr>
                <w:rFonts w:ascii="微软雅黑"/>
                <w:b/>
                <w:sz w:val="23"/>
              </w:rPr>
            </w:pPr>
          </w:p>
          <w:p>
            <w:pPr>
              <w:pStyle w:val="TableParagraph"/>
              <w:ind w:left="107"/>
              <w:rPr>
                <w:b/>
                <w:sz w:val="21"/>
              </w:rPr>
            </w:pPr>
            <w:r>
              <w:rPr>
                <w:b/>
                <w:sz w:val="21"/>
              </w:rPr>
              <w:t>▲双循下的宏观政策分析</w:t>
            </w:r>
          </w:p>
          <w:p>
            <w:pPr>
              <w:pStyle w:val="TableParagraph"/>
              <w:spacing w:before="43"/>
              <w:ind w:left="107"/>
              <w:rPr>
                <w:b/>
                <w:sz w:val="21"/>
              </w:rPr>
            </w:pPr>
            <w:r>
              <w:rPr>
                <w:b/>
                <w:sz w:val="21"/>
              </w:rPr>
              <w:t>▲促进构筑新发展格局</w:t>
            </w:r>
          </w:p>
        </w:tc>
        <w:tc>
          <w:tcPr>
            <w:tcW w:w="4668" w:type="dxa"/>
          </w:tcPr>
          <w:p>
            <w:pPr>
              <w:pStyle w:val="TableParagraph"/>
              <w:spacing w:before="21"/>
              <w:ind w:left="1807"/>
              <w:rPr>
                <w:b/>
                <w:sz w:val="21"/>
              </w:rPr>
            </w:pPr>
            <w:r>
              <w:rPr>
                <w:b/>
                <w:sz w:val="21"/>
              </w:rPr>
              <w:t>战略与格局</w:t>
            </w:r>
          </w:p>
          <w:p>
            <w:pPr>
              <w:pStyle w:val="TableParagraph"/>
              <w:spacing w:before="42"/>
              <w:ind w:left="108"/>
              <w:rPr>
                <w:sz w:val="21"/>
              </w:rPr>
            </w:pPr>
            <w:r>
              <w:rPr>
                <w:sz w:val="21"/>
              </w:rPr>
              <w:t>战略管理与决策</w:t>
            </w:r>
          </w:p>
          <w:p>
            <w:pPr>
              <w:pStyle w:val="TableParagraph"/>
              <w:spacing w:line="278" w:lineRule="auto" w:before="43"/>
              <w:ind w:left="108" w:right="1818"/>
              <w:rPr>
                <w:sz w:val="21"/>
              </w:rPr>
            </w:pPr>
            <w:r>
              <w:rPr>
                <w:sz w:val="21"/>
              </w:rPr>
              <w:t>未来不确定环境下的动态决策确保战略与实施保持一致</w:t>
            </w:r>
          </w:p>
          <w:p>
            <w:pPr>
              <w:pStyle w:val="TableParagraph"/>
              <w:spacing w:line="269" w:lineRule="exact"/>
              <w:ind w:left="108"/>
              <w:rPr>
                <w:sz w:val="21"/>
              </w:rPr>
            </w:pPr>
            <w:r>
              <w:rPr>
                <w:sz w:val="21"/>
              </w:rPr>
              <w:t>管理多元化公司</w:t>
            </w:r>
          </w:p>
          <w:p>
            <w:pPr>
              <w:pStyle w:val="TableParagraph"/>
              <w:spacing w:line="278" w:lineRule="auto" w:before="43"/>
              <w:ind w:left="108" w:right="2658"/>
              <w:rPr>
                <w:sz w:val="21"/>
              </w:rPr>
            </w:pPr>
            <w:r>
              <w:rPr>
                <w:spacing w:val="-2"/>
                <w:sz w:val="21"/>
              </w:rPr>
              <w:t>跨边界与跨文化扩张</w:t>
            </w:r>
            <w:r>
              <w:rPr>
                <w:sz w:val="21"/>
              </w:rPr>
              <w:t>宏观经济</w:t>
            </w:r>
          </w:p>
          <w:p>
            <w:pPr>
              <w:pStyle w:val="TableParagraph"/>
              <w:spacing w:line="269" w:lineRule="exact"/>
              <w:ind w:left="108"/>
              <w:rPr>
                <w:sz w:val="21"/>
              </w:rPr>
            </w:pPr>
            <w:r>
              <w:rPr>
                <w:w w:val="95"/>
                <w:sz w:val="21"/>
              </w:rPr>
              <w:t>商业模式</w:t>
            </w:r>
          </w:p>
        </w:tc>
      </w:tr>
      <w:tr>
        <w:trPr>
          <w:trHeight w:val="3120" w:hRule="atLeast"/>
        </w:trPr>
        <w:tc>
          <w:tcPr>
            <w:tcW w:w="3114" w:type="dxa"/>
          </w:tcPr>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11"/>
              </w:rPr>
            </w:pPr>
          </w:p>
          <w:p>
            <w:pPr>
              <w:pStyle w:val="TableParagraph"/>
              <w:ind w:left="107"/>
              <w:rPr>
                <w:b/>
                <w:sz w:val="21"/>
              </w:rPr>
            </w:pPr>
            <w:r>
              <w:rPr>
                <w:b/>
                <w:sz w:val="21"/>
              </w:rPr>
              <w:t>▲曾国藩的管理智慧</w:t>
            </w:r>
          </w:p>
          <w:p>
            <w:pPr>
              <w:pStyle w:val="TableParagraph"/>
              <w:spacing w:before="43"/>
              <w:ind w:left="107"/>
              <w:rPr>
                <w:b/>
                <w:sz w:val="21"/>
              </w:rPr>
            </w:pPr>
            <w:r>
              <w:rPr>
                <w:b/>
                <w:sz w:val="21"/>
              </w:rPr>
              <w:t>▲孙子兵法与商战</w:t>
            </w:r>
          </w:p>
        </w:tc>
        <w:tc>
          <w:tcPr>
            <w:tcW w:w="4668" w:type="dxa"/>
          </w:tcPr>
          <w:p>
            <w:pPr>
              <w:pStyle w:val="TableParagraph"/>
              <w:spacing w:before="20"/>
              <w:ind w:left="1807"/>
              <w:rPr>
                <w:b/>
                <w:sz w:val="21"/>
              </w:rPr>
            </w:pPr>
            <w:r>
              <w:rPr>
                <w:b/>
                <w:sz w:val="21"/>
              </w:rPr>
              <w:t>领导力再塑</w:t>
            </w:r>
          </w:p>
          <w:p>
            <w:pPr>
              <w:pStyle w:val="TableParagraph"/>
              <w:spacing w:line="278" w:lineRule="auto" w:before="43"/>
              <w:ind w:left="108" w:right="3289"/>
              <w:rPr>
                <w:sz w:val="21"/>
              </w:rPr>
            </w:pPr>
            <w:r>
              <w:rPr>
                <w:spacing w:val="-3"/>
                <w:sz w:val="21"/>
              </w:rPr>
              <w:t>卓越领导艺术</w:t>
            </w:r>
            <w:r>
              <w:rPr>
                <w:sz w:val="21"/>
              </w:rPr>
              <w:t>管理心理学 </w:t>
            </w:r>
            <w:r>
              <w:rPr>
                <w:spacing w:val="-3"/>
                <w:sz w:val="21"/>
              </w:rPr>
              <w:t>情商与影响力</w:t>
            </w:r>
          </w:p>
          <w:p>
            <w:pPr>
              <w:pStyle w:val="TableParagraph"/>
              <w:spacing w:line="269" w:lineRule="exact"/>
              <w:ind w:left="108"/>
              <w:rPr>
                <w:sz w:val="21"/>
              </w:rPr>
            </w:pPr>
            <w:r>
              <w:rPr>
                <w:sz w:val="21"/>
              </w:rPr>
              <w:t>领导哲学和西方式体质结合</w:t>
            </w:r>
          </w:p>
          <w:p>
            <w:pPr>
              <w:pStyle w:val="TableParagraph"/>
              <w:spacing w:line="278" w:lineRule="auto" w:before="43"/>
              <w:ind w:left="108" w:right="1189"/>
              <w:rPr>
                <w:sz w:val="21"/>
              </w:rPr>
            </w:pPr>
            <w:r>
              <w:rPr>
                <w:w w:val="95"/>
                <w:sz w:val="21"/>
              </w:rPr>
              <w:t>大道至拙——曾国藩与中国式领导力</w:t>
            </w:r>
            <w:r>
              <w:rPr>
                <w:sz w:val="21"/>
              </w:rPr>
              <w:t>国际化领导力</w:t>
            </w:r>
          </w:p>
          <w:p>
            <w:pPr>
              <w:pStyle w:val="TableParagraph"/>
              <w:spacing w:line="278" w:lineRule="auto"/>
              <w:ind w:left="108" w:right="3709"/>
              <w:rPr>
                <w:sz w:val="21"/>
              </w:rPr>
            </w:pPr>
            <w:r>
              <w:rPr>
                <w:sz w:val="21"/>
              </w:rPr>
              <w:t>管理艺术自我认知</w:t>
            </w:r>
          </w:p>
          <w:p>
            <w:pPr>
              <w:pStyle w:val="TableParagraph"/>
              <w:spacing w:line="269" w:lineRule="exact"/>
              <w:ind w:left="108"/>
              <w:rPr>
                <w:sz w:val="21"/>
              </w:rPr>
            </w:pPr>
            <w:r>
              <w:rPr>
                <w:sz w:val="21"/>
              </w:rPr>
              <w:t>情境领导力</w:t>
            </w:r>
          </w:p>
        </w:tc>
      </w:tr>
      <w:tr>
        <w:trPr>
          <w:trHeight w:val="2494" w:hRule="atLeast"/>
        </w:trPr>
        <w:tc>
          <w:tcPr>
            <w:tcW w:w="3114" w:type="dxa"/>
          </w:tcPr>
          <w:p>
            <w:pPr>
              <w:pStyle w:val="TableParagraph"/>
              <w:rPr>
                <w:rFonts w:ascii="微软雅黑"/>
                <w:b/>
                <w:sz w:val="20"/>
              </w:rPr>
            </w:pPr>
          </w:p>
          <w:p>
            <w:pPr>
              <w:pStyle w:val="TableParagraph"/>
              <w:spacing w:before="7"/>
              <w:rPr>
                <w:rFonts w:ascii="微软雅黑"/>
                <w:b/>
                <w:sz w:val="23"/>
              </w:rPr>
            </w:pPr>
          </w:p>
          <w:p>
            <w:pPr>
              <w:pStyle w:val="TableParagraph"/>
              <w:ind w:left="107"/>
              <w:rPr>
                <w:b/>
                <w:sz w:val="21"/>
              </w:rPr>
            </w:pPr>
            <w:r>
              <w:rPr>
                <w:b/>
                <w:w w:val="95"/>
                <w:sz w:val="21"/>
              </w:rPr>
              <w:t>▲财务战略</w:t>
            </w:r>
          </w:p>
          <w:p>
            <w:pPr>
              <w:pStyle w:val="TableParagraph"/>
              <w:spacing w:before="43"/>
              <w:ind w:left="107"/>
              <w:rPr>
                <w:b/>
                <w:sz w:val="21"/>
              </w:rPr>
            </w:pPr>
            <w:r>
              <w:rPr>
                <w:b/>
                <w:w w:val="95"/>
                <w:sz w:val="21"/>
              </w:rPr>
              <w:t>▲营销创新</w:t>
            </w:r>
          </w:p>
        </w:tc>
        <w:tc>
          <w:tcPr>
            <w:tcW w:w="4668" w:type="dxa"/>
          </w:tcPr>
          <w:p>
            <w:pPr>
              <w:pStyle w:val="TableParagraph"/>
              <w:spacing w:line="278" w:lineRule="auto" w:before="20"/>
              <w:ind w:left="108" w:right="1688" w:firstLine="1596"/>
              <w:rPr>
                <w:sz w:val="21"/>
              </w:rPr>
            </w:pPr>
            <w:r>
              <w:rPr>
                <w:b/>
                <w:sz w:val="21"/>
              </w:rPr>
              <w:t>组织进化升级</w:t>
            </w:r>
            <w:r>
              <w:rPr>
                <w:sz w:val="21"/>
              </w:rPr>
              <w:t>人力资源管理策略</w:t>
            </w:r>
          </w:p>
          <w:p>
            <w:pPr>
              <w:pStyle w:val="TableParagraph"/>
              <w:spacing w:line="269" w:lineRule="exact"/>
              <w:ind w:left="108"/>
              <w:rPr>
                <w:sz w:val="21"/>
              </w:rPr>
            </w:pPr>
            <w:r>
              <w:rPr>
                <w:sz w:val="21"/>
              </w:rPr>
              <w:t>业绩评估</w:t>
            </w:r>
          </w:p>
          <w:p>
            <w:pPr>
              <w:pStyle w:val="TableParagraph"/>
              <w:spacing w:line="278" w:lineRule="auto" w:before="43"/>
              <w:ind w:left="108" w:right="2869"/>
              <w:rPr>
                <w:sz w:val="21"/>
              </w:rPr>
            </w:pPr>
            <w:r>
              <w:rPr>
                <w:sz w:val="21"/>
              </w:rPr>
              <w:t>薪酬与激励机</w:t>
            </w:r>
            <w:hyperlink r:id="rId7">
              <w:r>
                <w:rPr>
                  <w:sz w:val="21"/>
                </w:rPr>
                <w:t>制 员工</w:t>
              </w:r>
            </w:hyperlink>
            <w:r>
              <w:rPr>
                <w:spacing w:val="-3"/>
                <w:sz w:val="21"/>
              </w:rPr>
              <w:t>的招募与选拔</w:t>
            </w:r>
            <w:r>
              <w:rPr>
                <w:sz w:val="21"/>
              </w:rPr>
              <w:t>培训与开发</w:t>
            </w:r>
          </w:p>
          <w:p>
            <w:pPr>
              <w:pStyle w:val="TableParagraph"/>
              <w:spacing w:line="269" w:lineRule="exact"/>
              <w:ind w:left="108"/>
              <w:rPr>
                <w:sz w:val="21"/>
              </w:rPr>
            </w:pPr>
            <w:hyperlink r:id="rId8">
              <w:r>
                <w:rPr>
                  <w:w w:val="95"/>
                  <w:sz w:val="21"/>
                </w:rPr>
                <w:t>员工流动管理</w:t>
              </w:r>
            </w:hyperlink>
          </w:p>
          <w:p>
            <w:pPr>
              <w:pStyle w:val="TableParagraph"/>
              <w:spacing w:before="43"/>
              <w:ind w:left="108"/>
              <w:rPr>
                <w:sz w:val="21"/>
              </w:rPr>
            </w:pPr>
            <w:r>
              <w:rPr>
                <w:w w:val="95"/>
                <w:sz w:val="21"/>
              </w:rPr>
              <w:t>财务报表分析</w:t>
            </w:r>
          </w:p>
        </w:tc>
      </w:tr>
    </w:tbl>
    <w:p>
      <w:pPr>
        <w:spacing w:after="0"/>
        <w:rPr>
          <w:sz w:val="21"/>
        </w:rPr>
        <w:sectPr>
          <w:pgSz w:w="11910" w:h="16840"/>
          <w:pgMar w:header="886" w:footer="1067" w:top="1320" w:bottom="1260" w:left="1040" w:right="1040"/>
        </w:sectPr>
      </w:pPr>
    </w:p>
    <w:p>
      <w:pPr>
        <w:pStyle w:val="BodyText"/>
        <w:spacing w:before="3"/>
        <w:rPr>
          <w:rFonts w:ascii="Times New Roman"/>
          <w:sz w:val="10"/>
        </w:rPr>
      </w:pPr>
      <w:r>
        <w:rPr/>
        <w:pict>
          <v:rect style="position:absolute;margin-left:264.200012pt;margin-top:292.850037pt;width:63pt;height:13.6pt;mso-position-horizontal-relative:page;mso-position-vertical-relative:page;z-index:-252627968" filled="true" fillcolor="#fbfbfb" stroked="false">
            <v:fill type="solid"/>
            <w10:wrap type="none"/>
          </v:rect>
        </w:pict>
      </w:r>
      <w:r>
        <w:rPr/>
        <w:pict>
          <v:shape style="position:absolute;margin-left:263.200012pt;margin-top:306.450012pt;width:127pt;height:62.4pt;mso-position-horizontal-relative:page;mso-position-vertical-relative:page;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0"/>
                    <w:gridCol w:w="210"/>
                    <w:gridCol w:w="630"/>
                  </w:tblGrid>
                  <w:tr>
                    <w:trPr>
                      <w:trHeight w:val="267" w:hRule="atLeast"/>
                    </w:trPr>
                    <w:tc>
                      <w:tcPr>
                        <w:tcW w:w="1680" w:type="dxa"/>
                        <w:tcBorders>
                          <w:top w:val="single" w:sz="18" w:space="0" w:color="FFFFFF"/>
                          <w:bottom w:val="single" w:sz="18" w:space="0" w:color="FFFFFF"/>
                        </w:tcBorders>
                        <w:shd w:val="clear" w:color="auto" w:fill="FBFBFB"/>
                      </w:tcPr>
                      <w:p>
                        <w:pPr>
                          <w:pStyle w:val="TableParagraph"/>
                          <w:spacing w:line="247" w:lineRule="exact"/>
                          <w:ind w:left="20" w:right="-29"/>
                          <w:rPr>
                            <w:sz w:val="21"/>
                          </w:rPr>
                        </w:pPr>
                        <w:r>
                          <w:rPr>
                            <w:color w:val="333333"/>
                            <w:sz w:val="21"/>
                          </w:rPr>
                          <w:t>民营企业治理模式</w:t>
                        </w:r>
                      </w:p>
                    </w:tc>
                    <w:tc>
                      <w:tcPr>
                        <w:tcW w:w="840" w:type="dxa"/>
                        <w:gridSpan w:val="2"/>
                        <w:tcBorders>
                          <w:top w:val="single" w:sz="18" w:space="0" w:color="FFFFFF"/>
                          <w:bottom w:val="single" w:sz="18" w:space="0" w:color="FFFFFF"/>
                        </w:tcBorders>
                      </w:tcPr>
                      <w:p>
                        <w:pPr>
                          <w:pStyle w:val="TableParagraph"/>
                          <w:rPr>
                            <w:rFonts w:ascii="Times New Roman"/>
                            <w:sz w:val="18"/>
                          </w:rPr>
                        </w:pPr>
                      </w:p>
                    </w:tc>
                  </w:tr>
                  <w:tr>
                    <w:trPr>
                      <w:trHeight w:val="266" w:hRule="atLeast"/>
                    </w:trPr>
                    <w:tc>
                      <w:tcPr>
                        <w:tcW w:w="1890" w:type="dxa"/>
                        <w:gridSpan w:val="2"/>
                        <w:tcBorders>
                          <w:top w:val="single" w:sz="18" w:space="0" w:color="FFFFFF"/>
                          <w:bottom w:val="single" w:sz="18" w:space="0" w:color="FFFFFF"/>
                        </w:tcBorders>
                        <w:shd w:val="clear" w:color="auto" w:fill="FBFBFB"/>
                      </w:tcPr>
                      <w:p>
                        <w:pPr>
                          <w:pStyle w:val="TableParagraph"/>
                          <w:spacing w:line="247" w:lineRule="exact"/>
                          <w:ind w:left="20" w:right="-29"/>
                          <w:rPr>
                            <w:sz w:val="21"/>
                          </w:rPr>
                        </w:pPr>
                        <w:r>
                          <w:rPr>
                            <w:color w:val="333333"/>
                            <w:sz w:val="21"/>
                          </w:rPr>
                          <w:t>比了中西方企业治理</w:t>
                        </w:r>
                      </w:p>
                    </w:tc>
                    <w:tc>
                      <w:tcPr>
                        <w:tcW w:w="630" w:type="dxa"/>
                        <w:tcBorders>
                          <w:top w:val="single" w:sz="18" w:space="0" w:color="FFFFFF"/>
                          <w:bottom w:val="single" w:sz="18" w:space="0" w:color="FFFFFF"/>
                        </w:tcBorders>
                      </w:tcPr>
                      <w:p>
                        <w:pPr>
                          <w:pStyle w:val="TableParagraph"/>
                          <w:rPr>
                            <w:rFonts w:ascii="Times New Roman"/>
                            <w:sz w:val="18"/>
                          </w:rPr>
                        </w:pPr>
                      </w:p>
                    </w:tc>
                  </w:tr>
                  <w:tr>
                    <w:trPr>
                      <w:trHeight w:val="267" w:hRule="atLeast"/>
                    </w:trPr>
                    <w:tc>
                      <w:tcPr>
                        <w:tcW w:w="2520" w:type="dxa"/>
                        <w:gridSpan w:val="3"/>
                        <w:tcBorders>
                          <w:top w:val="single" w:sz="18" w:space="0" w:color="FFFFFF"/>
                          <w:bottom w:val="single" w:sz="18" w:space="0" w:color="FFFFFF"/>
                        </w:tcBorders>
                        <w:shd w:val="clear" w:color="auto" w:fill="FBFBFB"/>
                      </w:tcPr>
                      <w:p>
                        <w:pPr>
                          <w:pStyle w:val="TableParagraph"/>
                          <w:spacing w:line="247" w:lineRule="exact"/>
                          <w:ind w:left="20" w:right="-29"/>
                          <w:rPr>
                            <w:sz w:val="21"/>
                          </w:rPr>
                        </w:pPr>
                        <w:r>
                          <w:rPr>
                            <w:color w:val="333333"/>
                            <w:sz w:val="21"/>
                          </w:rPr>
                          <w:t>分析了核心领导的心智特征</w:t>
                        </w:r>
                      </w:p>
                    </w:tc>
                  </w:tr>
                  <w:tr>
                    <w:trPr>
                      <w:trHeight w:val="269" w:hRule="atLeast"/>
                    </w:trPr>
                    <w:tc>
                      <w:tcPr>
                        <w:tcW w:w="1890" w:type="dxa"/>
                        <w:gridSpan w:val="2"/>
                        <w:tcBorders>
                          <w:top w:val="single" w:sz="18" w:space="0" w:color="FFFFFF"/>
                        </w:tcBorders>
                        <w:shd w:val="clear" w:color="auto" w:fill="FBFBFB"/>
                      </w:tcPr>
                      <w:p>
                        <w:pPr>
                          <w:pStyle w:val="TableParagraph"/>
                          <w:spacing w:line="250" w:lineRule="exact"/>
                          <w:ind w:left="20" w:right="-29"/>
                          <w:rPr>
                            <w:sz w:val="21"/>
                          </w:rPr>
                        </w:pPr>
                        <w:r>
                          <w:rPr>
                            <w:color w:val="333333"/>
                            <w:sz w:val="21"/>
                          </w:rPr>
                          <w:t>股东、懂事议会规则</w:t>
                        </w:r>
                      </w:p>
                    </w:tc>
                    <w:tc>
                      <w:tcPr>
                        <w:tcW w:w="630" w:type="dxa"/>
                        <w:tcBorders>
                          <w:top w:val="single" w:sz="18" w:space="0" w:color="FFFFFF"/>
                        </w:tcBorders>
                      </w:tcPr>
                      <w:p>
                        <w:pPr>
                          <w:pStyle w:val="TableParagraph"/>
                          <w:rPr>
                            <w:rFonts w:ascii="Times New Roman"/>
                            <w:sz w:val="18"/>
                          </w:rPr>
                        </w:pPr>
                      </w:p>
                    </w:tc>
                  </w:tr>
                </w:tbl>
                <w:p>
                  <w:pPr>
                    <w:pStyle w:val="BodyText"/>
                  </w:pPr>
                </w:p>
              </w:txbxContent>
            </v:textbox>
            <w10:wrap type="none"/>
          </v:shape>
        </w:pict>
      </w: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4"/>
        <w:gridCol w:w="4668"/>
      </w:tblGrid>
      <w:tr>
        <w:trPr>
          <w:trHeight w:val="2183" w:hRule="atLeast"/>
        </w:trPr>
        <w:tc>
          <w:tcPr>
            <w:tcW w:w="311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07"/>
              <w:rPr>
                <w:b/>
                <w:sz w:val="21"/>
              </w:rPr>
            </w:pPr>
            <w:r>
              <w:rPr>
                <w:b/>
                <w:sz w:val="21"/>
              </w:rPr>
              <w:t>▲数字化转型</w:t>
            </w:r>
          </w:p>
        </w:tc>
        <w:tc>
          <w:tcPr>
            <w:tcW w:w="4668" w:type="dxa"/>
          </w:tcPr>
          <w:p>
            <w:pPr>
              <w:pStyle w:val="TableParagraph"/>
              <w:spacing w:line="278" w:lineRule="auto" w:before="21"/>
              <w:ind w:left="108" w:right="1477" w:firstLine="1384"/>
              <w:rPr>
                <w:sz w:val="21"/>
              </w:rPr>
            </w:pPr>
            <w:r>
              <w:rPr>
                <w:b/>
                <w:sz w:val="21"/>
              </w:rPr>
              <w:t>产业互联转型升级</w:t>
            </w:r>
            <w:r>
              <w:rPr>
                <w:sz w:val="21"/>
              </w:rPr>
              <w:t>数字时代的商业模式创新</w:t>
            </w:r>
          </w:p>
          <w:p>
            <w:pPr>
              <w:pStyle w:val="TableParagraph"/>
              <w:spacing w:line="278" w:lineRule="auto"/>
              <w:ind w:left="108" w:right="3078"/>
              <w:rPr>
                <w:sz w:val="21"/>
              </w:rPr>
            </w:pPr>
            <w:r>
              <w:rPr>
                <w:sz w:val="21"/>
              </w:rPr>
              <w:t>企业价值链重构战略思维</w:t>
            </w:r>
          </w:p>
          <w:p>
            <w:pPr>
              <w:pStyle w:val="TableParagraph"/>
              <w:spacing w:line="278" w:lineRule="auto"/>
              <w:ind w:left="108" w:right="1872"/>
              <w:rPr>
                <w:sz w:val="21"/>
              </w:rPr>
            </w:pPr>
            <w:r>
              <w:rPr>
                <w:spacing w:val="-6"/>
                <w:sz w:val="21"/>
              </w:rPr>
              <w:t>数字经济新时代的引擎 </w:t>
            </w:r>
            <w:r>
              <w:rPr>
                <w:spacing w:val="-3"/>
                <w:sz w:val="21"/>
              </w:rPr>
              <w:t>5G+AI </w:t>
            </w:r>
            <w:r>
              <w:rPr>
                <w:sz w:val="21"/>
              </w:rPr>
              <w:t>数字企业成熟度模型</w:t>
            </w:r>
          </w:p>
          <w:p>
            <w:pPr>
              <w:pStyle w:val="TableParagraph"/>
              <w:spacing w:line="269" w:lineRule="exact"/>
              <w:ind w:left="108"/>
              <w:rPr>
                <w:sz w:val="21"/>
              </w:rPr>
            </w:pPr>
            <w:r>
              <w:rPr>
                <w:w w:val="95"/>
                <w:sz w:val="21"/>
              </w:rPr>
              <w:t>区域数字化经济发展</w:t>
            </w:r>
          </w:p>
        </w:tc>
      </w:tr>
      <w:tr>
        <w:trPr>
          <w:trHeight w:val="1872" w:hRule="atLeast"/>
        </w:trPr>
        <w:tc>
          <w:tcPr>
            <w:tcW w:w="3114" w:type="dxa"/>
          </w:tcPr>
          <w:p>
            <w:pPr>
              <w:pStyle w:val="TableParagraph"/>
              <w:spacing w:before="177"/>
              <w:ind w:left="107"/>
              <w:rPr>
                <w:b/>
                <w:sz w:val="21"/>
              </w:rPr>
            </w:pPr>
            <w:r>
              <w:rPr>
                <w:b/>
                <w:sz w:val="21"/>
              </w:rPr>
              <w:t>▲品牌打造与升级</w:t>
            </w:r>
          </w:p>
          <w:p>
            <w:pPr>
              <w:pStyle w:val="TableParagraph"/>
              <w:spacing w:line="278" w:lineRule="auto" w:before="42"/>
              <w:ind w:left="107" w:right="98"/>
              <w:rPr>
                <w:b/>
                <w:sz w:val="21"/>
              </w:rPr>
            </w:pPr>
            <w:r>
              <w:rPr>
                <w:b/>
                <w:spacing w:val="-17"/>
                <w:sz w:val="21"/>
              </w:rPr>
              <w:t>▲品牌爆红战略：从 </w:t>
            </w:r>
            <w:r>
              <w:rPr>
                <w:b/>
                <w:sz w:val="21"/>
              </w:rPr>
              <w:t>10</w:t>
            </w:r>
            <w:r>
              <w:rPr>
                <w:b/>
                <w:spacing w:val="-29"/>
                <w:sz w:val="21"/>
              </w:rPr>
              <w:t> 亿到 </w:t>
            </w:r>
            <w:r>
              <w:rPr>
                <w:b/>
                <w:spacing w:val="-4"/>
                <w:sz w:val="21"/>
              </w:rPr>
              <w:t>100 </w:t>
            </w:r>
            <w:r>
              <w:rPr>
                <w:b/>
                <w:sz w:val="21"/>
              </w:rPr>
              <w:t>亿</w:t>
            </w:r>
          </w:p>
          <w:p>
            <w:pPr>
              <w:pStyle w:val="TableParagraph"/>
              <w:spacing w:line="278" w:lineRule="auto"/>
              <w:ind w:left="107" w:right="256"/>
              <w:rPr>
                <w:b/>
                <w:sz w:val="21"/>
              </w:rPr>
            </w:pPr>
            <w:r>
              <w:rPr>
                <w:b/>
                <w:sz w:val="21"/>
              </w:rPr>
              <w:t>▲新市场营销—立体营销之消费者洞察与营销战略</w:t>
            </w:r>
          </w:p>
        </w:tc>
        <w:tc>
          <w:tcPr>
            <w:tcW w:w="4668" w:type="dxa"/>
          </w:tcPr>
          <w:p>
            <w:pPr>
              <w:pStyle w:val="TableParagraph"/>
              <w:spacing w:line="278" w:lineRule="auto" w:before="21"/>
              <w:ind w:left="108" w:right="1900" w:firstLine="1804"/>
              <w:rPr>
                <w:sz w:val="21"/>
              </w:rPr>
            </w:pPr>
            <w:r>
              <w:rPr>
                <w:b/>
                <w:sz w:val="21"/>
              </w:rPr>
              <w:t>品牌营销</w:t>
            </w:r>
            <w:r>
              <w:rPr>
                <w:sz w:val="21"/>
              </w:rPr>
              <w:t>市场结构与竞争对手分析</w:t>
            </w:r>
          </w:p>
          <w:p>
            <w:pPr>
              <w:pStyle w:val="TableParagraph"/>
              <w:spacing w:line="278" w:lineRule="auto"/>
              <w:ind w:left="108" w:right="2029"/>
              <w:rPr>
                <w:sz w:val="21"/>
              </w:rPr>
            </w:pPr>
            <w:r>
              <w:rPr>
                <w:sz w:val="21"/>
              </w:rPr>
              <w:t>建立具有竞争力的分销通路客户关系管理</w:t>
            </w:r>
          </w:p>
          <w:p>
            <w:pPr>
              <w:pStyle w:val="TableParagraph"/>
              <w:spacing w:line="269" w:lineRule="exact"/>
              <w:ind w:left="108"/>
              <w:rPr>
                <w:sz w:val="21"/>
              </w:rPr>
            </w:pPr>
            <w:r>
              <w:rPr>
                <w:sz w:val="21"/>
              </w:rPr>
              <w:t>营销危机的应急处理</w:t>
            </w:r>
          </w:p>
          <w:p>
            <w:pPr>
              <w:pStyle w:val="TableParagraph"/>
              <w:spacing w:before="42"/>
              <w:ind w:left="108"/>
              <w:rPr>
                <w:sz w:val="21"/>
              </w:rPr>
            </w:pPr>
            <w:r>
              <w:rPr>
                <w:sz w:val="21"/>
              </w:rPr>
              <w:t>市场研究与大数据应用</w:t>
            </w:r>
          </w:p>
        </w:tc>
      </w:tr>
      <w:tr>
        <w:trPr>
          <w:trHeight w:val="2495" w:hRule="atLeast"/>
        </w:trPr>
        <w:tc>
          <w:tcPr>
            <w:tcW w:w="311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before="1"/>
              <w:ind w:left="107"/>
              <w:rPr>
                <w:b/>
                <w:sz w:val="21"/>
              </w:rPr>
            </w:pPr>
            <w:r>
              <w:rPr>
                <w:b/>
                <w:sz w:val="21"/>
              </w:rPr>
              <w:t>▲公司治理与资本运营</w:t>
            </w:r>
          </w:p>
          <w:p>
            <w:pPr>
              <w:pStyle w:val="TableParagraph"/>
              <w:spacing w:before="43"/>
              <w:ind w:left="107"/>
              <w:rPr>
                <w:b/>
                <w:sz w:val="21"/>
              </w:rPr>
            </w:pPr>
            <w:r>
              <w:rPr>
                <w:b/>
                <w:sz w:val="21"/>
              </w:rPr>
              <w:t>▲金融风险防范</w:t>
            </w:r>
          </w:p>
        </w:tc>
        <w:tc>
          <w:tcPr>
            <w:tcW w:w="4668" w:type="dxa"/>
          </w:tcPr>
          <w:p>
            <w:pPr>
              <w:pStyle w:val="TableParagraph"/>
              <w:spacing w:before="20"/>
              <w:ind w:left="108" w:right="97"/>
              <w:jc w:val="center"/>
              <w:rPr>
                <w:b/>
                <w:sz w:val="21"/>
              </w:rPr>
            </w:pPr>
            <w:r>
              <w:rPr>
                <w:b/>
                <w:sz w:val="21"/>
              </w:rPr>
              <w:t>商业领袖</w:t>
            </w:r>
          </w:p>
          <w:p>
            <w:pPr>
              <w:pStyle w:val="TableParagraph"/>
              <w:spacing w:before="43"/>
              <w:ind w:left="108"/>
              <w:rPr>
                <w:sz w:val="21"/>
              </w:rPr>
            </w:pPr>
            <w:r>
              <w:rPr>
                <w:color w:val="333333"/>
                <w:sz w:val="21"/>
              </w:rPr>
              <w:t>公司治理模式</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line="310" w:lineRule="atLeast"/>
              <w:ind w:left="108" w:right="3709"/>
              <w:rPr>
                <w:sz w:val="21"/>
              </w:rPr>
            </w:pPr>
            <w:r>
              <w:rPr>
                <w:sz w:val="21"/>
              </w:rPr>
              <w:t>商务谈判博弈环境</w:t>
            </w:r>
          </w:p>
        </w:tc>
      </w:tr>
      <w:tr>
        <w:trPr>
          <w:trHeight w:val="936" w:hRule="atLeast"/>
        </w:trPr>
        <w:tc>
          <w:tcPr>
            <w:tcW w:w="3114" w:type="dxa"/>
          </w:tcPr>
          <w:p>
            <w:pPr>
              <w:pStyle w:val="TableParagraph"/>
              <w:spacing w:line="278" w:lineRule="auto" w:before="20"/>
              <w:ind w:left="107" w:right="31"/>
              <w:rPr>
                <w:b/>
                <w:sz w:val="21"/>
              </w:rPr>
            </w:pPr>
            <w:r>
              <w:rPr>
                <w:b/>
                <w:sz w:val="21"/>
              </w:rPr>
              <w:t>▲华为经营之道：战略预判、执行力聚合、创新实践</w:t>
            </w:r>
          </w:p>
        </w:tc>
        <w:tc>
          <w:tcPr>
            <w:tcW w:w="4668" w:type="dxa"/>
          </w:tcPr>
          <w:p>
            <w:pPr>
              <w:pStyle w:val="TableParagraph"/>
              <w:spacing w:before="20"/>
              <w:ind w:left="108" w:right="95"/>
              <w:jc w:val="center"/>
              <w:rPr>
                <w:b/>
                <w:sz w:val="21"/>
              </w:rPr>
            </w:pPr>
            <w:r>
              <w:rPr>
                <w:b/>
                <w:sz w:val="21"/>
              </w:rPr>
              <w:t>创新创新发展</w:t>
            </w:r>
          </w:p>
          <w:p>
            <w:pPr>
              <w:pStyle w:val="TableParagraph"/>
              <w:spacing w:line="310" w:lineRule="atLeast" w:before="2"/>
              <w:ind w:left="108" w:right="3078"/>
              <w:jc w:val="center"/>
              <w:rPr>
                <w:sz w:val="21"/>
              </w:rPr>
            </w:pPr>
            <w:r>
              <w:rPr>
                <w:sz w:val="21"/>
              </w:rPr>
              <w:t>哲学与创新思维打造创新型组织</w:t>
            </w:r>
          </w:p>
        </w:tc>
      </w:tr>
      <w:tr>
        <w:trPr>
          <w:trHeight w:val="1560" w:hRule="atLeast"/>
        </w:trPr>
        <w:tc>
          <w:tcPr>
            <w:tcW w:w="3114" w:type="dxa"/>
          </w:tcPr>
          <w:p>
            <w:pPr>
              <w:pStyle w:val="TableParagraph"/>
              <w:rPr>
                <w:rFonts w:ascii="Times New Roman"/>
                <w:sz w:val="29"/>
              </w:rPr>
            </w:pPr>
          </w:p>
          <w:p>
            <w:pPr>
              <w:pStyle w:val="TableParagraph"/>
              <w:ind w:left="107"/>
              <w:rPr>
                <w:b/>
                <w:sz w:val="21"/>
              </w:rPr>
            </w:pPr>
            <w:r>
              <w:rPr>
                <w:b/>
                <w:sz w:val="21"/>
              </w:rPr>
              <w:t>▲私募股权</w:t>
            </w:r>
          </w:p>
          <w:p>
            <w:pPr>
              <w:pStyle w:val="TableParagraph"/>
              <w:spacing w:before="43"/>
              <w:ind w:left="107"/>
              <w:rPr>
                <w:b/>
                <w:sz w:val="21"/>
              </w:rPr>
            </w:pPr>
            <w:r>
              <w:rPr>
                <w:b/>
                <w:sz w:val="21"/>
              </w:rPr>
              <w:t>▲建设多层次资本市场体系</w:t>
            </w:r>
          </w:p>
          <w:p>
            <w:pPr>
              <w:pStyle w:val="TableParagraph"/>
              <w:spacing w:before="43"/>
              <w:ind w:left="107"/>
              <w:rPr>
                <w:b/>
                <w:sz w:val="21"/>
              </w:rPr>
            </w:pPr>
            <w:r>
              <w:rPr>
                <w:b/>
                <w:sz w:val="21"/>
              </w:rPr>
              <w:t>▲企业资本运营</w:t>
            </w:r>
          </w:p>
        </w:tc>
        <w:tc>
          <w:tcPr>
            <w:tcW w:w="4668" w:type="dxa"/>
          </w:tcPr>
          <w:p>
            <w:pPr>
              <w:pStyle w:val="TableParagraph"/>
              <w:spacing w:before="22"/>
              <w:ind w:left="1913"/>
              <w:rPr>
                <w:b/>
                <w:sz w:val="21"/>
              </w:rPr>
            </w:pPr>
            <w:r>
              <w:rPr>
                <w:b/>
                <w:sz w:val="21"/>
              </w:rPr>
              <w:t>私募股权</w:t>
            </w:r>
          </w:p>
          <w:p>
            <w:pPr>
              <w:pStyle w:val="TableParagraph"/>
              <w:spacing w:before="43"/>
              <w:ind w:left="108"/>
              <w:rPr>
                <w:sz w:val="21"/>
              </w:rPr>
            </w:pPr>
            <w:r>
              <w:rPr>
                <w:sz w:val="21"/>
              </w:rPr>
              <w:t>基金投资策略</w:t>
            </w:r>
          </w:p>
          <w:p>
            <w:pPr>
              <w:pStyle w:val="TableParagraph"/>
              <w:spacing w:before="43"/>
              <w:ind w:left="108"/>
              <w:rPr>
                <w:sz w:val="21"/>
              </w:rPr>
            </w:pPr>
            <w:r>
              <w:rPr>
                <w:sz w:val="21"/>
              </w:rPr>
              <w:t>投资条款、杠杆收购</w:t>
            </w:r>
          </w:p>
          <w:p>
            <w:pPr>
              <w:pStyle w:val="TableParagraph"/>
              <w:spacing w:line="310" w:lineRule="atLeast" w:before="2"/>
              <w:ind w:left="108" w:right="1609"/>
              <w:rPr>
                <w:sz w:val="21"/>
              </w:rPr>
            </w:pPr>
            <w:r>
              <w:rPr>
                <w:sz w:val="21"/>
              </w:rPr>
              <w:t>股权估值、投后管理、退出策略企业经营管理</w:t>
            </w:r>
          </w:p>
        </w:tc>
      </w:tr>
      <w:tr>
        <w:trPr>
          <w:trHeight w:val="2807" w:hRule="atLeast"/>
        </w:trPr>
        <w:tc>
          <w:tcPr>
            <w:tcW w:w="31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ind w:left="107"/>
              <w:rPr>
                <w:b/>
                <w:sz w:val="21"/>
              </w:rPr>
            </w:pPr>
            <w:r>
              <w:rPr>
                <w:b/>
                <w:sz w:val="21"/>
              </w:rPr>
              <w:t>▲领袖哲学与心理学</w:t>
            </w:r>
          </w:p>
        </w:tc>
        <w:tc>
          <w:tcPr>
            <w:tcW w:w="4668" w:type="dxa"/>
          </w:tcPr>
          <w:p>
            <w:pPr>
              <w:pStyle w:val="TableParagraph"/>
              <w:spacing w:before="21"/>
              <w:ind w:left="1704"/>
              <w:rPr>
                <w:b/>
                <w:sz w:val="21"/>
              </w:rPr>
            </w:pPr>
            <w:r>
              <w:rPr>
                <w:b/>
                <w:sz w:val="21"/>
              </w:rPr>
              <w:t>哲学与心理学</w:t>
            </w:r>
          </w:p>
          <w:p>
            <w:pPr>
              <w:pStyle w:val="TableParagraph"/>
              <w:spacing w:before="43"/>
              <w:ind w:left="108"/>
              <w:rPr>
                <w:sz w:val="21"/>
              </w:rPr>
            </w:pPr>
            <w:r>
              <w:rPr>
                <w:sz w:val="21"/>
              </w:rPr>
              <w:t>企业家自我觉醒</w:t>
            </w:r>
          </w:p>
          <w:p>
            <w:pPr>
              <w:pStyle w:val="TableParagraph"/>
              <w:spacing w:line="278" w:lineRule="auto" w:before="43"/>
              <w:ind w:left="108" w:right="2238"/>
              <w:rPr>
                <w:sz w:val="21"/>
              </w:rPr>
            </w:pPr>
            <w:r>
              <w:rPr>
                <w:spacing w:val="-2"/>
                <w:sz w:val="21"/>
              </w:rPr>
              <w:t>意识与潜意识的工作奥秘</w:t>
            </w:r>
            <w:r>
              <w:rPr>
                <w:sz w:val="21"/>
              </w:rPr>
              <w:t>人的自我实现及其途径 态度预测行为</w:t>
            </w:r>
          </w:p>
          <w:p>
            <w:pPr>
              <w:pStyle w:val="TableParagraph"/>
              <w:spacing w:line="278" w:lineRule="auto"/>
              <w:ind w:left="108" w:right="3709"/>
              <w:rPr>
                <w:sz w:val="21"/>
              </w:rPr>
            </w:pPr>
            <w:r>
              <w:rPr>
                <w:sz w:val="21"/>
              </w:rPr>
              <w:t>压力管理决策心理</w:t>
            </w:r>
          </w:p>
          <w:p>
            <w:pPr>
              <w:pStyle w:val="TableParagraph"/>
              <w:spacing w:line="269" w:lineRule="exact"/>
              <w:ind w:left="108"/>
              <w:rPr>
                <w:sz w:val="21"/>
              </w:rPr>
            </w:pPr>
            <w:r>
              <w:rPr>
                <w:sz w:val="21"/>
              </w:rPr>
              <w:t>企业发展规划</w:t>
            </w:r>
          </w:p>
          <w:p>
            <w:pPr>
              <w:pStyle w:val="TableParagraph"/>
              <w:spacing w:before="43"/>
              <w:ind w:left="108"/>
              <w:rPr>
                <w:sz w:val="21"/>
              </w:rPr>
            </w:pPr>
            <w:r>
              <w:rPr>
                <w:sz w:val="21"/>
              </w:rPr>
              <w:t>积极心里与管理技能发展</w:t>
            </w:r>
          </w:p>
        </w:tc>
      </w:tr>
      <w:tr>
        <w:trPr>
          <w:trHeight w:val="1560" w:hRule="atLeast"/>
        </w:trPr>
        <w:tc>
          <w:tcPr>
            <w:tcW w:w="3114" w:type="dxa"/>
          </w:tcPr>
          <w:p>
            <w:pPr>
              <w:pStyle w:val="TableParagraph"/>
              <w:rPr>
                <w:rFonts w:ascii="Times New Roman"/>
                <w:sz w:val="20"/>
              </w:rPr>
            </w:pPr>
          </w:p>
          <w:p>
            <w:pPr>
              <w:pStyle w:val="TableParagraph"/>
              <w:spacing w:before="6"/>
              <w:rPr>
                <w:rFonts w:ascii="Times New Roman"/>
                <w:sz w:val="22"/>
              </w:rPr>
            </w:pPr>
          </w:p>
          <w:p>
            <w:pPr>
              <w:pStyle w:val="TableParagraph"/>
              <w:ind w:left="107"/>
              <w:rPr>
                <w:b/>
                <w:sz w:val="21"/>
              </w:rPr>
            </w:pPr>
            <w:r>
              <w:rPr>
                <w:b/>
                <w:sz w:val="21"/>
              </w:rPr>
              <w:t>▲中华传统文化</w:t>
            </w:r>
          </w:p>
          <w:p>
            <w:pPr>
              <w:pStyle w:val="TableParagraph"/>
              <w:spacing w:before="43"/>
              <w:ind w:left="107"/>
              <w:rPr>
                <w:b/>
                <w:sz w:val="21"/>
              </w:rPr>
            </w:pPr>
            <w:r>
              <w:rPr>
                <w:b/>
                <w:sz w:val="21"/>
              </w:rPr>
              <w:t>▲阳明心学与现代企业管理</w:t>
            </w:r>
          </w:p>
        </w:tc>
        <w:tc>
          <w:tcPr>
            <w:tcW w:w="4668" w:type="dxa"/>
          </w:tcPr>
          <w:p>
            <w:pPr>
              <w:pStyle w:val="TableParagraph"/>
              <w:spacing w:line="278" w:lineRule="auto" w:before="21"/>
              <w:ind w:left="108" w:right="1688" w:firstLine="1596"/>
              <w:rPr>
                <w:sz w:val="21"/>
              </w:rPr>
            </w:pPr>
            <w:r>
              <w:rPr>
                <w:b/>
                <w:sz w:val="21"/>
              </w:rPr>
              <w:t>中华智慧瑰宝</w:t>
            </w:r>
            <w:r>
              <w:rPr>
                <w:sz w:val="21"/>
              </w:rPr>
              <w:t>多维度分析文化遗产保护</w:t>
            </w:r>
          </w:p>
          <w:p>
            <w:pPr>
              <w:pStyle w:val="TableParagraph"/>
              <w:spacing w:line="278" w:lineRule="auto"/>
              <w:ind w:left="108" w:right="2869"/>
              <w:rPr>
                <w:sz w:val="21"/>
              </w:rPr>
            </w:pPr>
            <w:r>
              <w:rPr>
                <w:sz w:val="21"/>
              </w:rPr>
              <w:t>让文物“活起来” 孙子的全胜思想</w:t>
            </w:r>
          </w:p>
          <w:p>
            <w:pPr>
              <w:pStyle w:val="TableParagraph"/>
              <w:spacing w:line="269" w:lineRule="exact"/>
              <w:ind w:left="108"/>
              <w:rPr>
                <w:sz w:val="21"/>
              </w:rPr>
            </w:pPr>
            <w:r>
              <w:rPr>
                <w:sz w:val="21"/>
              </w:rPr>
              <w:t>孙子诡道 12 法与谋略</w:t>
            </w:r>
          </w:p>
        </w:tc>
      </w:tr>
      <w:tr>
        <w:trPr>
          <w:trHeight w:val="312" w:hRule="atLeast"/>
        </w:trPr>
        <w:tc>
          <w:tcPr>
            <w:tcW w:w="3114" w:type="dxa"/>
          </w:tcPr>
          <w:p>
            <w:pPr>
              <w:pStyle w:val="TableParagraph"/>
              <w:spacing w:before="21"/>
              <w:ind w:left="107"/>
              <w:rPr>
                <w:b/>
                <w:sz w:val="21"/>
              </w:rPr>
            </w:pPr>
            <w:r>
              <w:rPr>
                <w:b/>
                <w:sz w:val="21"/>
              </w:rPr>
              <w:t>选修内容</w:t>
            </w:r>
          </w:p>
        </w:tc>
        <w:tc>
          <w:tcPr>
            <w:tcW w:w="4668" w:type="dxa"/>
          </w:tcPr>
          <w:p>
            <w:pPr>
              <w:pStyle w:val="TableParagraph"/>
              <w:spacing w:before="21"/>
              <w:ind w:left="108"/>
              <w:rPr>
                <w:sz w:val="21"/>
              </w:rPr>
            </w:pPr>
            <w:r>
              <w:rPr>
                <w:sz w:val="21"/>
              </w:rPr>
              <w:t>名企游学、交流</w:t>
            </w:r>
          </w:p>
        </w:tc>
      </w:tr>
    </w:tbl>
    <w:p>
      <w:pPr>
        <w:spacing w:after="0"/>
        <w:rPr>
          <w:sz w:val="21"/>
        </w:rPr>
        <w:sectPr>
          <w:pgSz w:w="11910" w:h="16840"/>
          <w:pgMar w:header="886" w:footer="1067" w:top="1320" w:bottom="1260" w:left="1040" w:right="1040"/>
        </w:sectPr>
      </w:pPr>
    </w:p>
    <w:p>
      <w:pPr>
        <w:pStyle w:val="BodyText"/>
        <w:rPr>
          <w:rFonts w:ascii="Times New Roman"/>
          <w:sz w:val="20"/>
        </w:rPr>
      </w:pPr>
    </w:p>
    <w:p>
      <w:pPr>
        <w:pStyle w:val="BodyText"/>
        <w:spacing w:before="5"/>
        <w:rPr>
          <w:rFonts w:ascii="Times New Roman"/>
          <w:sz w:val="17"/>
        </w:rPr>
      </w:pPr>
    </w:p>
    <w:p>
      <w:pPr>
        <w:spacing w:before="15"/>
        <w:ind w:left="760" w:right="0" w:firstLine="0"/>
        <w:jc w:val="left"/>
        <w:rPr>
          <w:b/>
          <w:sz w:val="32"/>
        </w:rPr>
      </w:pPr>
      <w:r>
        <w:rPr>
          <w:b/>
          <w:color w:val="C00000"/>
          <w:sz w:val="32"/>
        </w:rPr>
        <w:t>【师资力量】</w:t>
      </w:r>
    </w:p>
    <w:p>
      <w:pPr>
        <w:pStyle w:val="BodyText"/>
        <w:spacing w:line="338" w:lineRule="auto" w:before="109"/>
        <w:ind w:left="1240" w:right="757" w:firstLine="480"/>
      </w:pPr>
      <w:r>
        <w:rPr/>
        <w:pict>
          <v:group style="position:absolute;margin-left:89.449997pt;margin-top:65.557907pt;width:428.9pt;height:24.35pt;mso-position-horizontal-relative:page;mso-position-vertical-relative:paragraph;z-index:-252624896" coordorigin="1789,1311" coordsize="8578,487">
            <v:shape style="position:absolute;left:1789;top:1311;width:8578;height:487" coordorigin="1789,1311" coordsize="8578,487" path="m10367,1798l1789,1798,1789,1311,10367,1311,10367,1321,1809,1321,1799,1331,1809,1331,1809,1778,1799,1778,1809,1788,10367,1788,10367,1798xm1809,1331l1799,1331,1809,1321,1809,1331xm10347,1331l1809,1331,1809,1321,10347,1321,10347,1331xm10347,1788l10347,1321,10357,1331,10367,1331,10367,1778,10357,1778,10347,1788xm10367,1331l10357,1331,10347,1321,10367,1321,10367,1331xm1809,1788l1799,1778,1809,1778,1809,1788xm10347,1788l1809,1788,1809,1778,10347,1778,10347,1788xm10367,1788l10347,1788,10357,1778,10367,1778,10367,1788xe" filled="true" fillcolor="#c00000" stroked="false">
              <v:path arrowok="t"/>
              <v:fill type="solid"/>
            </v:shape>
            <v:shape style="position:absolute;left:1789;top:1311;width:8578;height:487" type="#_x0000_t202" filled="false" stroked="false">
              <v:textbox inset="0,0,0,0">
                <w:txbxContent>
                  <w:p>
                    <w:pPr>
                      <w:tabs>
                        <w:tab w:pos="8566" w:val="left" w:leader="none"/>
                      </w:tabs>
                      <w:spacing w:line="477" w:lineRule="exact" w:before="10"/>
                      <w:ind w:left="10" w:right="0" w:firstLine="0"/>
                      <w:jc w:val="left"/>
                      <w:rPr>
                        <w:b/>
                        <w:sz w:val="28"/>
                      </w:rPr>
                    </w:pPr>
                    <w:r>
                      <w:rPr>
                        <w:b/>
                        <w:color w:val="FFFFFF"/>
                        <w:spacing w:val="-1"/>
                        <w:sz w:val="28"/>
                        <w:shd w:fill="C00000" w:color="auto" w:val="clear"/>
                      </w:rPr>
                      <w:t>【</w:t>
                    </w:r>
                    <w:r>
                      <w:rPr>
                        <w:b/>
                        <w:color w:val="FFFFFF"/>
                        <w:spacing w:val="-3"/>
                        <w:sz w:val="28"/>
                        <w:shd w:fill="C00000" w:color="auto" w:val="clear"/>
                      </w:rPr>
                      <w:t>部</w:t>
                    </w:r>
                    <w:r>
                      <w:rPr>
                        <w:b/>
                        <w:color w:val="FFFFFF"/>
                        <w:spacing w:val="-1"/>
                        <w:sz w:val="28"/>
                        <w:shd w:fill="C00000" w:color="auto" w:val="clear"/>
                      </w:rPr>
                      <w:t>分拟聘</w:t>
                    </w:r>
                    <w:r>
                      <w:rPr>
                        <w:b/>
                        <w:color w:val="FFFFFF"/>
                        <w:spacing w:val="-3"/>
                        <w:sz w:val="28"/>
                        <w:shd w:fill="C00000" w:color="auto" w:val="clear"/>
                      </w:rPr>
                      <w:t>师</w:t>
                    </w:r>
                    <w:r>
                      <w:rPr>
                        <w:b/>
                        <w:color w:val="FFFFFF"/>
                        <w:spacing w:val="-1"/>
                        <w:sz w:val="28"/>
                        <w:shd w:fill="C00000" w:color="auto" w:val="clear"/>
                      </w:rPr>
                      <w:t>资</w:t>
                    </w:r>
                    <w:r>
                      <w:rPr>
                        <w:b/>
                        <w:color w:val="FFFFFF"/>
                        <w:sz w:val="28"/>
                        <w:shd w:fill="C00000" w:color="auto" w:val="clear"/>
                      </w:rPr>
                      <w:t>】</w:t>
                      <w:tab/>
                    </w:r>
                  </w:p>
                </w:txbxContent>
              </v:textbox>
              <w10:wrap type="none"/>
            </v:shape>
            <w10:wrap type="none"/>
          </v:group>
        </w:pict>
      </w:r>
      <w:r>
        <w:rPr/>
        <w:t>本课程由知名教授与知名企业高管共同授课，学院派与实战派师资组合，以创新的方式传道、授业、解惑、赋能。</w:t>
      </w:r>
    </w:p>
    <w:p>
      <w:pPr>
        <w:pStyle w:val="BodyText"/>
        <w:rPr>
          <w:sz w:val="20"/>
        </w:rPr>
      </w:pPr>
    </w:p>
    <w:p>
      <w:pPr>
        <w:pStyle w:val="BodyText"/>
        <w:spacing w:before="15"/>
        <w:rPr>
          <w:sz w:val="11"/>
        </w:rPr>
      </w:pPr>
    </w:p>
    <w:p>
      <w:pPr>
        <w:pStyle w:val="BodyText"/>
        <w:tabs>
          <w:tab w:pos="1719" w:val="left" w:leader="none"/>
        </w:tabs>
        <w:spacing w:line="338" w:lineRule="auto" w:before="40"/>
        <w:ind w:left="1240" w:right="1565"/>
      </w:pPr>
      <w:hyperlink r:id="rId9">
        <w:r>
          <w:rPr/>
          <w:t>欧阳良宜：北京大学汇丰商学院</w:t>
        </w:r>
      </w:hyperlink>
      <w:r>
        <w:rPr/>
        <w:t>副院长、金融学副教授、</w:t>
      </w:r>
      <w:r>
        <w:rPr>
          <w:rFonts w:ascii="宋体" w:eastAsia="宋体" w:hint="eastAsia"/>
        </w:rPr>
        <w:t>EMBA</w:t>
      </w:r>
      <w:r>
        <w:rPr>
          <w:rFonts w:ascii="宋体" w:eastAsia="宋体" w:hint="eastAsia"/>
          <w:spacing w:val="-60"/>
        </w:rPr>
        <w:t> </w:t>
      </w:r>
      <w:r>
        <w:rPr/>
        <w:t>主</w:t>
      </w:r>
      <w:r>
        <w:rPr>
          <w:spacing w:val="-19"/>
        </w:rPr>
        <w:t>任</w:t>
      </w:r>
      <w:r>
        <w:rPr/>
        <w:t>姚</w:t>
        <w:tab/>
        <w:t>翔：北京大学心理与认知科学学院副教授，副院长</w:t>
      </w:r>
    </w:p>
    <w:p>
      <w:pPr>
        <w:pStyle w:val="BodyText"/>
        <w:tabs>
          <w:tab w:pos="1719" w:val="left" w:leader="none"/>
        </w:tabs>
        <w:spacing w:line="338" w:lineRule="auto"/>
        <w:ind w:left="1240" w:right="905"/>
      </w:pPr>
      <w:r>
        <w:rPr/>
        <w:t>张</w:t>
        <w:tab/>
        <w:t>辉：北京大学经济学院副院长、学位评定委员会理论经济学分会主</w:t>
      </w:r>
      <w:r>
        <w:rPr>
          <w:spacing w:val="-18"/>
        </w:rPr>
        <w:t>席</w:t>
      </w:r>
      <w:r>
        <w:rPr/>
        <w:t>黄俊立：北京大学经济学院副教授、北京大学民营企业研究所执行所长 刘新立：北京大学经济学院副教授</w:t>
      </w:r>
    </w:p>
    <w:p>
      <w:pPr>
        <w:pStyle w:val="BodyText"/>
        <w:spacing w:line="338" w:lineRule="auto"/>
        <w:ind w:left="1240" w:right="4265"/>
      </w:pPr>
      <w:r>
        <w:rPr/>
        <w:t>王在全：北京大学马克思主义学院副院长宫玉振：北京大学国发院副院长</w:t>
      </w:r>
    </w:p>
    <w:p>
      <w:pPr>
        <w:pStyle w:val="BodyText"/>
        <w:spacing w:line="338" w:lineRule="auto"/>
        <w:ind w:left="1240" w:right="1145"/>
      </w:pPr>
      <w:r>
        <w:rPr/>
        <w:t>董小英：北京大学光华学院国家高新技术开发区发展战略研究院副院长王咏梅：北京大学光华管理学院副教授</w:t>
      </w:r>
    </w:p>
    <w:p>
      <w:pPr>
        <w:pStyle w:val="BodyText"/>
        <w:tabs>
          <w:tab w:pos="1719" w:val="left" w:leader="none"/>
        </w:tabs>
        <w:spacing w:line="338" w:lineRule="auto"/>
        <w:ind w:left="1240" w:right="2105"/>
      </w:pPr>
      <w:r>
        <w:rPr/>
        <w:t>黄</w:t>
        <w:tab/>
        <w:t>嵩：北京大学软件与微电子学院金融信息工程系副教授 单霁翔：故宫博物院故宫学院院长、文化和旅游部原党组成</w:t>
      </w:r>
      <w:r>
        <w:rPr>
          <w:spacing w:val="-19"/>
        </w:rPr>
        <w:t>员</w:t>
      </w:r>
    </w:p>
    <w:p>
      <w:pPr>
        <w:pStyle w:val="BodyText"/>
        <w:ind w:left="2200"/>
      </w:pPr>
      <w:r>
        <w:rPr/>
        <w:t>故宫博物院原院长</w:t>
      </w:r>
    </w:p>
    <w:p>
      <w:pPr>
        <w:pStyle w:val="BodyText"/>
        <w:spacing w:line="338" w:lineRule="auto" w:before="182"/>
        <w:ind w:left="1240" w:right="1385"/>
      </w:pPr>
      <w:hyperlink r:id="rId10">
        <w:r>
          <w:rPr/>
          <w:t>周丕启：现为中国人民解放军国防大学</w:t>
        </w:r>
      </w:hyperlink>
      <w:r>
        <w:rPr/>
        <w:t>战略教研部教授，大校军衔。桑百川：</w:t>
      </w:r>
      <w:hyperlink r:id="rId11">
        <w:r>
          <w:rPr/>
          <w:t>对外经济贸易大学国际经济贸易学院</w:t>
        </w:r>
      </w:hyperlink>
      <w:r>
        <w:rPr/>
        <w:t>教授，博士生导师</w:t>
      </w:r>
    </w:p>
    <w:p>
      <w:pPr>
        <w:pStyle w:val="BodyText"/>
        <w:tabs>
          <w:tab w:pos="1719" w:val="left" w:leader="none"/>
        </w:tabs>
        <w:spacing w:line="338" w:lineRule="auto"/>
        <w:ind w:left="1240" w:right="5225"/>
      </w:pPr>
      <w:r>
        <w:rPr/>
        <w:t>赵金刚：清华大学哲学系副教</w:t>
      </w:r>
      <w:r>
        <w:rPr>
          <w:spacing w:val="-19"/>
        </w:rPr>
        <w:t>授</w:t>
      </w:r>
      <w:r>
        <w:rPr/>
        <w:t>王</w:t>
        <w:tab/>
        <w:t>勇：知名品牌专家</w:t>
      </w:r>
    </w:p>
    <w:p>
      <w:pPr>
        <w:pStyle w:val="BodyText"/>
        <w:tabs>
          <w:tab w:pos="1719" w:val="left" w:leader="none"/>
        </w:tabs>
        <w:spacing w:before="3"/>
        <w:ind w:left="1240"/>
      </w:pPr>
      <w:r>
        <w:rPr/>
        <w:t>寇</w:t>
        <w:tab/>
        <w:t>飞：实战派市场营销专家，</w:t>
      </w:r>
      <w:r>
        <w:rPr>
          <w:rFonts w:ascii="宋体" w:eastAsia="宋体" w:hint="eastAsia"/>
        </w:rPr>
        <w:t>17</w:t>
      </w:r>
      <w:r>
        <w:rPr>
          <w:rFonts w:ascii="宋体" w:eastAsia="宋体" w:hint="eastAsia"/>
          <w:spacing w:val="-60"/>
        </w:rPr>
        <w:t> </w:t>
      </w:r>
      <w:r>
        <w:rPr/>
        <w:t>年营销管理及互联网运营经验。</w:t>
      </w:r>
    </w:p>
    <w:p>
      <w:pPr>
        <w:pStyle w:val="BodyText"/>
        <w:spacing w:before="180"/>
        <w:ind w:left="1240"/>
      </w:pPr>
      <w:r>
        <w:rPr/>
        <w:t>成金兰：名创优品股份有限公司品牌中心总监兼一带一路办公室主任，同时</w:t>
      </w:r>
    </w:p>
    <w:p>
      <w:pPr>
        <w:spacing w:after="0"/>
        <w:sectPr>
          <w:pgSz w:w="11910" w:h="16840"/>
          <w:pgMar w:header="886" w:footer="1067" w:top="1320" w:bottom="1260" w:left="1040" w:right="1040"/>
        </w:sectPr>
      </w:pPr>
    </w:p>
    <w:p>
      <w:pPr>
        <w:pStyle w:val="BodyText"/>
        <w:spacing w:before="5"/>
        <w:rPr>
          <w:sz w:val="9"/>
        </w:rPr>
      </w:pPr>
    </w:p>
    <w:p>
      <w:pPr>
        <w:pStyle w:val="BodyText"/>
        <w:spacing w:before="37"/>
        <w:ind w:left="2200"/>
      </w:pPr>
      <w:r>
        <w:rPr/>
        <w:t>担任广州连锁经营协会副会长。</w:t>
      </w:r>
    </w:p>
    <w:p>
      <w:pPr>
        <w:pStyle w:val="BodyText"/>
        <w:spacing w:line="338" w:lineRule="auto" w:before="182"/>
        <w:ind w:left="2200" w:right="757" w:hanging="960"/>
        <w:jc w:val="both"/>
      </w:pPr>
      <w:r>
        <w:rPr>
          <w:spacing w:val="-12"/>
        </w:rPr>
        <w:t>鲁青虎：华为公司前高管，深圳丰德文化创始人、中华孔子学会国学教育研</w:t>
      </w:r>
      <w:r>
        <w:rPr>
          <w:spacing w:val="-9"/>
        </w:rPr>
        <w:t>究会常务理事、深圳凤凰书院执行院长、华友会国学院院长、青华</w:t>
      </w:r>
      <w:r>
        <w:rPr/>
        <w:t>智库创始专家。</w:t>
      </w:r>
    </w:p>
    <w:p>
      <w:pPr>
        <w:pStyle w:val="BodyText"/>
        <w:spacing w:line="338" w:lineRule="auto" w:before="3"/>
        <w:ind w:left="2200" w:right="757" w:hanging="960"/>
        <w:jc w:val="both"/>
      </w:pPr>
      <w:r>
        <w:rPr>
          <w:spacing w:val="-1"/>
        </w:rPr>
        <w:t>杨石头：中国 </w:t>
      </w:r>
      <w:r>
        <w:rPr>
          <w:rFonts w:ascii="宋体" w:eastAsia="宋体" w:hint="eastAsia"/>
        </w:rPr>
        <w:t>4A</w:t>
      </w:r>
      <w:r>
        <w:rPr>
          <w:rFonts w:ascii="宋体" w:eastAsia="宋体" w:hint="eastAsia"/>
          <w:spacing w:val="-50"/>
        </w:rPr>
        <w:t> </w:t>
      </w:r>
      <w:r>
        <w:rPr>
          <w:spacing w:val="-1"/>
        </w:rPr>
        <w:t>内容营销委员会副理事长，中国城市发展研究院、城市品</w:t>
      </w:r>
      <w:r>
        <w:rPr/>
        <w:t>牌首席研究员。</w:t>
      </w:r>
    </w:p>
    <w:p>
      <w:pPr>
        <w:pStyle w:val="Heading1"/>
        <w:spacing w:before="236"/>
      </w:pPr>
      <w:r>
        <w:rPr>
          <w:color w:val="C00000"/>
        </w:rPr>
        <w:t>【教学安排】</w:t>
      </w:r>
    </w:p>
    <w:p>
      <w:pPr>
        <w:pStyle w:val="BodyText"/>
        <w:spacing w:before="110"/>
        <w:ind w:left="1240"/>
        <w:rPr>
          <w:rFonts w:ascii="宋体" w:eastAsia="宋体" w:hint="eastAsia"/>
        </w:rPr>
      </w:pPr>
      <w:r>
        <w:rPr>
          <w:spacing w:val="-12"/>
        </w:rPr>
        <w:t>线下教学，学制一年半，每一个半月内集中上课一次，共计 </w:t>
      </w:r>
      <w:r>
        <w:rPr>
          <w:rFonts w:ascii="宋体" w:eastAsia="宋体" w:hint="eastAsia"/>
        </w:rPr>
        <w:t>22</w:t>
      </w:r>
      <w:r>
        <w:rPr>
          <w:rFonts w:ascii="宋体" w:eastAsia="宋体" w:hint="eastAsia"/>
          <w:spacing w:val="-60"/>
        </w:rPr>
        <w:t> </w:t>
      </w:r>
      <w:r>
        <w:rPr>
          <w:spacing w:val="-12"/>
        </w:rPr>
        <w:t>天，总计 </w:t>
      </w:r>
      <w:r>
        <w:rPr>
          <w:rFonts w:ascii="宋体" w:eastAsia="宋体" w:hint="eastAsia"/>
        </w:rPr>
        <w:t>176</w:t>
      </w:r>
    </w:p>
    <w:p>
      <w:pPr>
        <w:pStyle w:val="BodyText"/>
        <w:spacing w:before="180"/>
        <w:ind w:left="1240"/>
      </w:pPr>
      <w:r>
        <w:rPr/>
        <w:t>学时。</w:t>
      </w:r>
    </w:p>
    <w:p>
      <w:pPr>
        <w:pStyle w:val="Heading1"/>
      </w:pPr>
      <w:r>
        <w:rPr>
          <w:color w:val="C00000"/>
        </w:rPr>
        <w:t>【证书授予】</w:t>
      </w:r>
    </w:p>
    <w:p>
      <w:pPr>
        <w:pStyle w:val="BodyText"/>
        <w:spacing w:line="338" w:lineRule="auto" w:before="108"/>
        <w:ind w:left="760" w:right="665"/>
        <w:jc w:val="both"/>
      </w:pPr>
      <w:r>
        <w:rPr>
          <w:spacing w:val="-1"/>
        </w:rPr>
        <w:t>参加全部课程学习者，由北京大学颁发《北京大学中国企业家全面增长研修班》</w:t>
      </w:r>
      <w:r>
        <w:rPr>
          <w:spacing w:val="-11"/>
        </w:rPr>
        <w:t>结业证书，证书统一编号，北京大学网站可查。学员按学校学生管理制度统一管理，建立学员档案，同学录加入北京大学校友录。</w:t>
      </w:r>
    </w:p>
    <w:p>
      <w:pPr>
        <w:pStyle w:val="Heading1"/>
        <w:spacing w:line="516" w:lineRule="exact" w:before="0"/>
      </w:pPr>
      <w:r>
        <w:rPr>
          <w:color w:val="C00000"/>
        </w:rPr>
        <w:t>【课程费用】</w:t>
      </w:r>
    </w:p>
    <w:p>
      <w:pPr>
        <w:pStyle w:val="BodyText"/>
        <w:spacing w:before="111"/>
        <w:ind w:left="1240"/>
      </w:pPr>
      <w:r>
        <w:rPr/>
        <w:t>学费：</w:t>
      </w:r>
      <w:r>
        <w:rPr>
          <w:rFonts w:ascii="宋体" w:eastAsia="宋体" w:hint="eastAsia"/>
        </w:rPr>
        <w:t>69800</w:t>
      </w:r>
      <w:r>
        <w:rPr>
          <w:rFonts w:ascii="宋体" w:eastAsia="宋体" w:hint="eastAsia"/>
          <w:spacing w:val="-60"/>
        </w:rPr>
        <w:t> </w:t>
      </w:r>
      <w:r>
        <w:rPr/>
        <w:t>元</w:t>
      </w:r>
      <w:r>
        <w:rPr>
          <w:rFonts w:ascii="宋体" w:eastAsia="宋体" w:hint="eastAsia"/>
        </w:rPr>
        <w:t>/</w:t>
      </w:r>
      <w:r>
        <w:rPr/>
        <w:t>人，其中包括培训费、学习资料、学习用品、学习证书。</w:t>
      </w:r>
    </w:p>
    <w:p>
      <w:pPr>
        <w:pStyle w:val="Heading1"/>
        <w:spacing w:before="105"/>
      </w:pPr>
      <w:r>
        <w:rPr>
          <w:color w:val="C00000"/>
        </w:rPr>
        <w:t>【报名缴费】</w:t>
      </w:r>
    </w:p>
    <w:p>
      <w:pPr>
        <w:spacing w:before="109"/>
        <w:ind w:left="1240" w:right="0" w:firstLine="0"/>
        <w:jc w:val="left"/>
        <w:rPr>
          <w:b/>
          <w:sz w:val="24"/>
        </w:rPr>
      </w:pPr>
      <w:r>
        <w:rPr>
          <w:b/>
          <w:sz w:val="24"/>
        </w:rPr>
        <w:t>申请表报名（表格见附件）</w:t>
      </w:r>
    </w:p>
    <w:p>
      <w:pPr>
        <w:pStyle w:val="ListParagraph"/>
        <w:numPr>
          <w:ilvl w:val="0"/>
          <w:numId w:val="1"/>
        </w:numPr>
        <w:tabs>
          <w:tab w:pos="1481" w:val="left" w:leader="none"/>
        </w:tabs>
        <w:spacing w:line="240" w:lineRule="auto" w:before="184" w:after="0"/>
        <w:ind w:left="1481" w:right="0" w:hanging="241"/>
        <w:jc w:val="left"/>
        <w:rPr>
          <w:sz w:val="24"/>
        </w:rPr>
      </w:pPr>
      <w:r>
        <w:rPr>
          <w:sz w:val="24"/>
        </w:rPr>
        <w:t>填写报名表；</w:t>
      </w:r>
    </w:p>
    <w:p>
      <w:pPr>
        <w:pStyle w:val="ListParagraph"/>
        <w:numPr>
          <w:ilvl w:val="0"/>
          <w:numId w:val="1"/>
        </w:numPr>
        <w:tabs>
          <w:tab w:pos="1481" w:val="left" w:leader="none"/>
        </w:tabs>
        <w:spacing w:line="338" w:lineRule="auto" w:before="181" w:after="0"/>
        <w:ind w:left="1240" w:right="757" w:firstLine="0"/>
        <w:jc w:val="left"/>
        <w:rPr>
          <w:sz w:val="24"/>
        </w:rPr>
      </w:pPr>
      <w:r>
        <w:rPr>
          <w:spacing w:val="-10"/>
          <w:sz w:val="24"/>
        </w:rPr>
        <w:t>提交资料：身份证复印件一份；个人及企业简介各一份；本人近期免冠照</w:t>
      </w:r>
      <w:r>
        <w:rPr>
          <w:sz w:val="24"/>
        </w:rPr>
        <w:t>片二寸两张，照片背面用圆珠笔写上姓名；名片两张。</w:t>
      </w:r>
    </w:p>
    <w:p>
      <w:pPr>
        <w:pStyle w:val="ListParagraph"/>
        <w:numPr>
          <w:ilvl w:val="0"/>
          <w:numId w:val="1"/>
        </w:numPr>
        <w:tabs>
          <w:tab w:pos="1481" w:val="left" w:leader="none"/>
        </w:tabs>
        <w:spacing w:line="240" w:lineRule="auto" w:before="1" w:after="0"/>
        <w:ind w:left="1481" w:right="0" w:hanging="241"/>
        <w:jc w:val="left"/>
        <w:rPr>
          <w:sz w:val="24"/>
        </w:rPr>
      </w:pPr>
      <w:r>
        <w:rPr>
          <w:sz w:val="24"/>
        </w:rPr>
        <w:t>资料审核并通知录取结果。</w:t>
      </w:r>
    </w:p>
    <w:p>
      <w:pPr>
        <w:spacing w:after="0" w:line="240" w:lineRule="auto"/>
        <w:jc w:val="left"/>
        <w:rPr>
          <w:sz w:val="24"/>
        </w:rPr>
        <w:sectPr>
          <w:pgSz w:w="11910" w:h="16840"/>
          <w:pgMar w:header="886" w:footer="1067" w:top="1320" w:bottom="1260" w:left="1040" w:right="1040"/>
        </w:sectPr>
      </w:pPr>
    </w:p>
    <w:p>
      <w:pPr>
        <w:spacing w:before="11"/>
        <w:ind w:left="1374" w:right="652" w:firstLine="0"/>
        <w:jc w:val="center"/>
        <w:rPr>
          <w:b/>
          <w:sz w:val="30"/>
        </w:rPr>
      </w:pPr>
      <w:r>
        <w:rPr>
          <w:b/>
          <w:sz w:val="30"/>
        </w:rPr>
        <w:t>北京大学中国企业家全面增长研修班报名表</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
        <w:gridCol w:w="999"/>
        <w:gridCol w:w="710"/>
        <w:gridCol w:w="804"/>
        <w:gridCol w:w="368"/>
        <w:gridCol w:w="368"/>
        <w:gridCol w:w="305"/>
        <w:gridCol w:w="284"/>
        <w:gridCol w:w="262"/>
        <w:gridCol w:w="587"/>
        <w:gridCol w:w="1700"/>
        <w:gridCol w:w="425"/>
        <w:gridCol w:w="707"/>
        <w:gridCol w:w="1031"/>
        <w:gridCol w:w="528"/>
      </w:tblGrid>
      <w:tr>
        <w:trPr>
          <w:trHeight w:val="624" w:hRule="atLeast"/>
        </w:trPr>
        <w:tc>
          <w:tcPr>
            <w:tcW w:w="9606" w:type="dxa"/>
            <w:gridSpan w:val="15"/>
            <w:shd w:val="clear" w:color="auto" w:fill="BEBEBE"/>
          </w:tcPr>
          <w:p>
            <w:pPr>
              <w:pStyle w:val="TableParagraph"/>
              <w:spacing w:before="108"/>
              <w:ind w:left="4149" w:right="4142"/>
              <w:jc w:val="center"/>
              <w:rPr>
                <w:rFonts w:ascii="微软雅黑" w:eastAsia="微软雅黑" w:hint="eastAsia"/>
                <w:b/>
                <w:sz w:val="21"/>
              </w:rPr>
            </w:pPr>
            <w:r>
              <w:rPr>
                <w:rFonts w:ascii="微软雅黑" w:eastAsia="微软雅黑" w:hint="eastAsia"/>
                <w:b/>
                <w:sz w:val="21"/>
              </w:rPr>
              <w:t>个人资料</w:t>
            </w:r>
          </w:p>
        </w:tc>
      </w:tr>
      <w:tr>
        <w:trPr>
          <w:trHeight w:val="623" w:hRule="atLeast"/>
        </w:trPr>
        <w:tc>
          <w:tcPr>
            <w:tcW w:w="528" w:type="dxa"/>
            <w:tcBorders>
              <w:right w:val="nil"/>
            </w:tcBorders>
          </w:tcPr>
          <w:p>
            <w:pPr>
              <w:pStyle w:val="TableParagraph"/>
              <w:spacing w:before="110"/>
              <w:ind w:left="107"/>
              <w:rPr>
                <w:rFonts w:ascii="微软雅黑" w:eastAsia="微软雅黑" w:hint="eastAsia"/>
                <w:sz w:val="21"/>
              </w:rPr>
            </w:pPr>
            <w:r>
              <w:rPr>
                <w:rFonts w:ascii="微软雅黑" w:eastAsia="微软雅黑" w:hint="eastAsia"/>
                <w:w w:val="99"/>
                <w:sz w:val="21"/>
              </w:rPr>
              <w:t>姓</w:t>
            </w:r>
          </w:p>
        </w:tc>
        <w:tc>
          <w:tcPr>
            <w:tcW w:w="999" w:type="dxa"/>
            <w:tcBorders>
              <w:left w:val="nil"/>
            </w:tcBorders>
          </w:tcPr>
          <w:p>
            <w:pPr>
              <w:pStyle w:val="TableParagraph"/>
              <w:spacing w:before="110"/>
              <w:ind w:left="215"/>
              <w:rPr>
                <w:rFonts w:ascii="微软雅黑" w:eastAsia="微软雅黑" w:hint="eastAsia"/>
                <w:sz w:val="21"/>
              </w:rPr>
            </w:pPr>
            <w:r>
              <w:rPr>
                <w:rFonts w:ascii="微软雅黑" w:eastAsia="微软雅黑" w:hint="eastAsia"/>
                <w:w w:val="99"/>
                <w:sz w:val="21"/>
              </w:rPr>
              <w:t>名</w:t>
            </w:r>
          </w:p>
        </w:tc>
        <w:tc>
          <w:tcPr>
            <w:tcW w:w="2555" w:type="dxa"/>
            <w:gridSpan w:val="5"/>
          </w:tcPr>
          <w:p>
            <w:pPr>
              <w:pStyle w:val="TableParagraph"/>
              <w:rPr>
                <w:rFonts w:ascii="Times New Roman"/>
                <w:sz w:val="20"/>
              </w:rPr>
            </w:pPr>
          </w:p>
        </w:tc>
        <w:tc>
          <w:tcPr>
            <w:tcW w:w="546" w:type="dxa"/>
            <w:gridSpan w:val="2"/>
            <w:tcBorders>
              <w:right w:val="nil"/>
            </w:tcBorders>
          </w:tcPr>
          <w:p>
            <w:pPr>
              <w:pStyle w:val="TableParagraph"/>
              <w:spacing w:before="110"/>
              <w:ind w:left="141"/>
              <w:rPr>
                <w:rFonts w:ascii="微软雅黑" w:eastAsia="微软雅黑" w:hint="eastAsia"/>
                <w:sz w:val="21"/>
              </w:rPr>
            </w:pPr>
            <w:r>
              <w:rPr>
                <w:rFonts w:ascii="微软雅黑" w:eastAsia="微软雅黑" w:hint="eastAsia"/>
                <w:w w:val="99"/>
                <w:sz w:val="21"/>
              </w:rPr>
              <w:t>性</w:t>
            </w:r>
          </w:p>
        </w:tc>
        <w:tc>
          <w:tcPr>
            <w:tcW w:w="587" w:type="dxa"/>
            <w:tcBorders>
              <w:left w:val="nil"/>
            </w:tcBorders>
          </w:tcPr>
          <w:p>
            <w:pPr>
              <w:pStyle w:val="TableParagraph"/>
              <w:spacing w:before="110"/>
              <w:ind w:left="90"/>
              <w:jc w:val="center"/>
              <w:rPr>
                <w:rFonts w:ascii="微软雅黑" w:eastAsia="微软雅黑" w:hint="eastAsia"/>
                <w:sz w:val="21"/>
              </w:rPr>
            </w:pPr>
            <w:r>
              <w:rPr>
                <w:rFonts w:ascii="微软雅黑" w:eastAsia="微软雅黑" w:hint="eastAsia"/>
                <w:w w:val="99"/>
                <w:sz w:val="21"/>
              </w:rPr>
              <w:t>别</w:t>
            </w:r>
          </w:p>
        </w:tc>
        <w:tc>
          <w:tcPr>
            <w:tcW w:w="4391" w:type="dxa"/>
            <w:gridSpan w:val="5"/>
          </w:tcPr>
          <w:p>
            <w:pPr>
              <w:pStyle w:val="TableParagraph"/>
              <w:rPr>
                <w:rFonts w:ascii="Times New Roman"/>
                <w:sz w:val="20"/>
              </w:rPr>
            </w:pPr>
          </w:p>
        </w:tc>
      </w:tr>
      <w:tr>
        <w:trPr>
          <w:trHeight w:val="624" w:hRule="atLeast"/>
        </w:trPr>
        <w:tc>
          <w:tcPr>
            <w:tcW w:w="1527" w:type="dxa"/>
            <w:gridSpan w:val="2"/>
          </w:tcPr>
          <w:p>
            <w:pPr>
              <w:pStyle w:val="TableParagraph"/>
              <w:spacing w:before="110"/>
              <w:ind w:left="107"/>
              <w:rPr>
                <w:rFonts w:ascii="微软雅黑" w:eastAsia="微软雅黑" w:hint="eastAsia"/>
                <w:sz w:val="21"/>
              </w:rPr>
            </w:pPr>
            <w:r>
              <w:rPr>
                <w:rFonts w:ascii="微软雅黑" w:eastAsia="微软雅黑" w:hint="eastAsia"/>
                <w:sz w:val="21"/>
              </w:rPr>
              <w:t>证件号码</w:t>
            </w:r>
          </w:p>
        </w:tc>
        <w:tc>
          <w:tcPr>
            <w:tcW w:w="8079" w:type="dxa"/>
            <w:gridSpan w:val="13"/>
          </w:tcPr>
          <w:p>
            <w:pPr>
              <w:pStyle w:val="TableParagraph"/>
              <w:rPr>
                <w:rFonts w:ascii="Times New Roman"/>
                <w:sz w:val="20"/>
              </w:rPr>
            </w:pPr>
          </w:p>
        </w:tc>
      </w:tr>
      <w:tr>
        <w:trPr>
          <w:trHeight w:val="624" w:hRule="atLeast"/>
        </w:trPr>
        <w:tc>
          <w:tcPr>
            <w:tcW w:w="528" w:type="dxa"/>
            <w:tcBorders>
              <w:right w:val="nil"/>
            </w:tcBorders>
          </w:tcPr>
          <w:p>
            <w:pPr>
              <w:pStyle w:val="TableParagraph"/>
              <w:spacing w:before="109"/>
              <w:ind w:left="107"/>
              <w:rPr>
                <w:rFonts w:ascii="微软雅黑" w:eastAsia="微软雅黑" w:hint="eastAsia"/>
                <w:sz w:val="21"/>
              </w:rPr>
            </w:pPr>
            <w:r>
              <w:rPr>
                <w:rFonts w:ascii="微软雅黑" w:eastAsia="微软雅黑" w:hint="eastAsia"/>
                <w:w w:val="99"/>
                <w:sz w:val="21"/>
              </w:rPr>
              <w:t>籍</w:t>
            </w:r>
          </w:p>
        </w:tc>
        <w:tc>
          <w:tcPr>
            <w:tcW w:w="999" w:type="dxa"/>
            <w:tcBorders>
              <w:left w:val="nil"/>
            </w:tcBorders>
          </w:tcPr>
          <w:p>
            <w:pPr>
              <w:pStyle w:val="TableParagraph"/>
              <w:spacing w:before="109"/>
              <w:ind w:left="215"/>
              <w:rPr>
                <w:rFonts w:ascii="微软雅黑" w:eastAsia="微软雅黑" w:hint="eastAsia"/>
                <w:sz w:val="21"/>
              </w:rPr>
            </w:pPr>
            <w:r>
              <w:rPr>
                <w:rFonts w:ascii="微软雅黑" w:eastAsia="微软雅黑" w:hint="eastAsia"/>
                <w:w w:val="99"/>
                <w:sz w:val="21"/>
              </w:rPr>
              <w:t>贯</w:t>
            </w:r>
          </w:p>
        </w:tc>
        <w:tc>
          <w:tcPr>
            <w:tcW w:w="1514" w:type="dxa"/>
            <w:gridSpan w:val="2"/>
            <w:tcBorders>
              <w:right w:val="nil"/>
            </w:tcBorders>
          </w:tcPr>
          <w:p>
            <w:pPr>
              <w:pStyle w:val="TableParagraph"/>
              <w:spacing w:before="109"/>
              <w:ind w:left="526"/>
              <w:rPr>
                <w:rFonts w:ascii="微软雅黑" w:eastAsia="微软雅黑" w:hint="eastAsia"/>
                <w:sz w:val="21"/>
              </w:rPr>
            </w:pPr>
            <w:r>
              <w:rPr>
                <w:rFonts w:ascii="微软雅黑" w:eastAsia="微软雅黑" w:hint="eastAsia"/>
                <w:sz w:val="21"/>
              </w:rPr>
              <w:t>省</w:t>
            </w:r>
            <w:r>
              <w:rPr>
                <w:sz w:val="21"/>
              </w:rPr>
              <w:t>/</w:t>
            </w:r>
            <w:r>
              <w:rPr>
                <w:rFonts w:ascii="微软雅黑" w:eastAsia="微软雅黑" w:hint="eastAsia"/>
                <w:sz w:val="21"/>
              </w:rPr>
              <w:t>直辖市</w:t>
            </w:r>
          </w:p>
        </w:tc>
        <w:tc>
          <w:tcPr>
            <w:tcW w:w="368" w:type="dxa"/>
            <w:tcBorders>
              <w:left w:val="nil"/>
              <w:right w:val="nil"/>
            </w:tcBorders>
          </w:tcPr>
          <w:p>
            <w:pPr>
              <w:pStyle w:val="TableParagraph"/>
              <w:rPr>
                <w:rFonts w:ascii="Times New Roman"/>
                <w:sz w:val="20"/>
              </w:rPr>
            </w:pPr>
          </w:p>
        </w:tc>
        <w:tc>
          <w:tcPr>
            <w:tcW w:w="368" w:type="dxa"/>
            <w:tcBorders>
              <w:left w:val="nil"/>
              <w:right w:val="nil"/>
            </w:tcBorders>
          </w:tcPr>
          <w:p>
            <w:pPr>
              <w:pStyle w:val="TableParagraph"/>
              <w:spacing w:before="109"/>
              <w:ind w:left="118"/>
              <w:rPr>
                <w:rFonts w:ascii="微软雅黑" w:eastAsia="微软雅黑" w:hint="eastAsia"/>
                <w:sz w:val="21"/>
              </w:rPr>
            </w:pPr>
            <w:r>
              <w:rPr>
                <w:rFonts w:ascii="微软雅黑" w:eastAsia="微软雅黑" w:hint="eastAsia"/>
                <w:w w:val="99"/>
                <w:sz w:val="21"/>
              </w:rPr>
              <w:t>市</w:t>
            </w:r>
          </w:p>
        </w:tc>
        <w:tc>
          <w:tcPr>
            <w:tcW w:w="305" w:type="dxa"/>
            <w:tcBorders>
              <w:left w:val="nil"/>
            </w:tcBorders>
          </w:tcPr>
          <w:p>
            <w:pPr>
              <w:pStyle w:val="TableParagraph"/>
              <w:rPr>
                <w:rFonts w:ascii="Times New Roman"/>
                <w:sz w:val="20"/>
              </w:rPr>
            </w:pPr>
          </w:p>
        </w:tc>
        <w:tc>
          <w:tcPr>
            <w:tcW w:w="546" w:type="dxa"/>
            <w:gridSpan w:val="2"/>
            <w:tcBorders>
              <w:right w:val="nil"/>
            </w:tcBorders>
          </w:tcPr>
          <w:p>
            <w:pPr>
              <w:pStyle w:val="TableParagraph"/>
              <w:spacing w:before="109"/>
              <w:ind w:left="102"/>
              <w:rPr>
                <w:rFonts w:ascii="微软雅黑" w:eastAsia="微软雅黑" w:hint="eastAsia"/>
                <w:sz w:val="21"/>
              </w:rPr>
            </w:pPr>
            <w:r>
              <w:rPr>
                <w:rFonts w:ascii="微软雅黑" w:eastAsia="微软雅黑" w:hint="eastAsia"/>
                <w:w w:val="99"/>
                <w:sz w:val="21"/>
              </w:rPr>
              <w:t>民</w:t>
            </w:r>
          </w:p>
        </w:tc>
        <w:tc>
          <w:tcPr>
            <w:tcW w:w="587" w:type="dxa"/>
            <w:tcBorders>
              <w:left w:val="nil"/>
            </w:tcBorders>
          </w:tcPr>
          <w:p>
            <w:pPr>
              <w:pStyle w:val="TableParagraph"/>
              <w:spacing w:before="109"/>
              <w:ind w:left="8"/>
              <w:jc w:val="center"/>
              <w:rPr>
                <w:rFonts w:ascii="微软雅黑" w:eastAsia="微软雅黑" w:hint="eastAsia"/>
                <w:sz w:val="21"/>
              </w:rPr>
            </w:pPr>
            <w:r>
              <w:rPr>
                <w:rFonts w:ascii="微软雅黑" w:eastAsia="微软雅黑" w:hint="eastAsia"/>
                <w:w w:val="99"/>
                <w:sz w:val="21"/>
              </w:rPr>
              <w:t>族</w:t>
            </w:r>
          </w:p>
        </w:tc>
        <w:tc>
          <w:tcPr>
            <w:tcW w:w="1700" w:type="dxa"/>
          </w:tcPr>
          <w:p>
            <w:pPr>
              <w:pStyle w:val="TableParagraph"/>
              <w:rPr>
                <w:rFonts w:ascii="Times New Roman"/>
                <w:sz w:val="20"/>
              </w:rPr>
            </w:pPr>
          </w:p>
        </w:tc>
        <w:tc>
          <w:tcPr>
            <w:tcW w:w="1132" w:type="dxa"/>
            <w:gridSpan w:val="2"/>
          </w:tcPr>
          <w:p>
            <w:pPr>
              <w:pStyle w:val="TableParagraph"/>
              <w:spacing w:before="109"/>
              <w:ind w:left="104"/>
              <w:rPr>
                <w:rFonts w:ascii="微软雅黑" w:eastAsia="微软雅黑" w:hint="eastAsia"/>
                <w:sz w:val="21"/>
              </w:rPr>
            </w:pPr>
            <w:r>
              <w:rPr>
                <w:rFonts w:ascii="微软雅黑" w:eastAsia="微软雅黑" w:hint="eastAsia"/>
                <w:sz w:val="21"/>
              </w:rPr>
              <w:t>政治面貌</w:t>
            </w:r>
          </w:p>
        </w:tc>
        <w:tc>
          <w:tcPr>
            <w:tcW w:w="1559" w:type="dxa"/>
            <w:gridSpan w:val="2"/>
          </w:tcPr>
          <w:p>
            <w:pPr>
              <w:pStyle w:val="TableParagraph"/>
              <w:rPr>
                <w:rFonts w:ascii="Times New Roman"/>
                <w:sz w:val="20"/>
              </w:rPr>
            </w:pPr>
          </w:p>
        </w:tc>
      </w:tr>
      <w:tr>
        <w:trPr>
          <w:trHeight w:val="623" w:hRule="atLeast"/>
        </w:trPr>
        <w:tc>
          <w:tcPr>
            <w:tcW w:w="1527" w:type="dxa"/>
            <w:gridSpan w:val="2"/>
          </w:tcPr>
          <w:p>
            <w:pPr>
              <w:pStyle w:val="TableParagraph"/>
              <w:spacing w:before="109"/>
              <w:ind w:left="107"/>
              <w:rPr>
                <w:rFonts w:ascii="微软雅黑" w:eastAsia="微软雅黑" w:hint="eastAsia"/>
                <w:sz w:val="21"/>
              </w:rPr>
            </w:pPr>
            <w:r>
              <w:rPr>
                <w:rFonts w:ascii="微软雅黑" w:eastAsia="微软雅黑" w:hint="eastAsia"/>
                <w:sz w:val="21"/>
              </w:rPr>
              <w:t>办公地址</w:t>
            </w:r>
          </w:p>
        </w:tc>
        <w:tc>
          <w:tcPr>
            <w:tcW w:w="2555" w:type="dxa"/>
            <w:gridSpan w:val="5"/>
          </w:tcPr>
          <w:p>
            <w:pPr>
              <w:pStyle w:val="TableParagraph"/>
              <w:rPr>
                <w:rFonts w:ascii="Times New Roman"/>
                <w:sz w:val="20"/>
              </w:rPr>
            </w:pPr>
          </w:p>
        </w:tc>
        <w:tc>
          <w:tcPr>
            <w:tcW w:w="546" w:type="dxa"/>
            <w:gridSpan w:val="2"/>
            <w:tcBorders>
              <w:right w:val="nil"/>
            </w:tcBorders>
          </w:tcPr>
          <w:p>
            <w:pPr>
              <w:pStyle w:val="TableParagraph"/>
              <w:spacing w:before="109"/>
              <w:ind w:left="102"/>
              <w:rPr>
                <w:rFonts w:ascii="微软雅黑" w:eastAsia="微软雅黑" w:hint="eastAsia"/>
                <w:sz w:val="21"/>
              </w:rPr>
            </w:pPr>
            <w:r>
              <w:rPr>
                <w:rFonts w:ascii="微软雅黑" w:eastAsia="微软雅黑" w:hint="eastAsia"/>
                <w:w w:val="99"/>
                <w:sz w:val="21"/>
              </w:rPr>
              <w:t>邮</w:t>
            </w:r>
          </w:p>
        </w:tc>
        <w:tc>
          <w:tcPr>
            <w:tcW w:w="587" w:type="dxa"/>
            <w:tcBorders>
              <w:left w:val="nil"/>
            </w:tcBorders>
          </w:tcPr>
          <w:p>
            <w:pPr>
              <w:pStyle w:val="TableParagraph"/>
              <w:spacing w:before="109"/>
              <w:ind w:left="8"/>
              <w:jc w:val="center"/>
              <w:rPr>
                <w:rFonts w:ascii="微软雅黑" w:eastAsia="微软雅黑" w:hint="eastAsia"/>
                <w:sz w:val="21"/>
              </w:rPr>
            </w:pPr>
            <w:r>
              <w:rPr>
                <w:rFonts w:ascii="微软雅黑" w:eastAsia="微软雅黑" w:hint="eastAsia"/>
                <w:w w:val="99"/>
                <w:sz w:val="21"/>
              </w:rPr>
              <w:t>箱</w:t>
            </w:r>
          </w:p>
        </w:tc>
        <w:tc>
          <w:tcPr>
            <w:tcW w:w="4391" w:type="dxa"/>
            <w:gridSpan w:val="5"/>
          </w:tcPr>
          <w:p>
            <w:pPr>
              <w:pStyle w:val="TableParagraph"/>
              <w:rPr>
                <w:rFonts w:ascii="Times New Roman"/>
                <w:sz w:val="20"/>
              </w:rPr>
            </w:pPr>
          </w:p>
        </w:tc>
      </w:tr>
      <w:tr>
        <w:trPr>
          <w:trHeight w:val="624" w:hRule="atLeast"/>
        </w:trPr>
        <w:tc>
          <w:tcPr>
            <w:tcW w:w="528" w:type="dxa"/>
            <w:tcBorders>
              <w:right w:val="nil"/>
            </w:tcBorders>
          </w:tcPr>
          <w:p>
            <w:pPr>
              <w:pStyle w:val="TableParagraph"/>
              <w:spacing w:before="109"/>
              <w:ind w:left="107"/>
              <w:rPr>
                <w:rFonts w:ascii="微软雅黑" w:eastAsia="微软雅黑" w:hint="eastAsia"/>
                <w:sz w:val="21"/>
              </w:rPr>
            </w:pPr>
            <w:r>
              <w:rPr>
                <w:rFonts w:ascii="微软雅黑" w:eastAsia="微软雅黑" w:hint="eastAsia"/>
                <w:w w:val="99"/>
                <w:sz w:val="21"/>
              </w:rPr>
              <w:t>手</w:t>
            </w:r>
          </w:p>
        </w:tc>
        <w:tc>
          <w:tcPr>
            <w:tcW w:w="999" w:type="dxa"/>
            <w:tcBorders>
              <w:left w:val="nil"/>
            </w:tcBorders>
          </w:tcPr>
          <w:p>
            <w:pPr>
              <w:pStyle w:val="TableParagraph"/>
              <w:spacing w:before="109"/>
              <w:ind w:left="215"/>
              <w:rPr>
                <w:rFonts w:ascii="微软雅黑" w:eastAsia="微软雅黑" w:hint="eastAsia"/>
                <w:sz w:val="21"/>
              </w:rPr>
            </w:pPr>
            <w:r>
              <w:rPr>
                <w:rFonts w:ascii="微软雅黑" w:eastAsia="微软雅黑" w:hint="eastAsia"/>
                <w:w w:val="99"/>
                <w:sz w:val="21"/>
              </w:rPr>
              <w:t>机</w:t>
            </w:r>
          </w:p>
        </w:tc>
        <w:tc>
          <w:tcPr>
            <w:tcW w:w="2555" w:type="dxa"/>
            <w:gridSpan w:val="5"/>
          </w:tcPr>
          <w:p>
            <w:pPr>
              <w:pStyle w:val="TableParagraph"/>
              <w:rPr>
                <w:rFonts w:ascii="Times New Roman"/>
                <w:sz w:val="20"/>
              </w:rPr>
            </w:pPr>
          </w:p>
        </w:tc>
        <w:tc>
          <w:tcPr>
            <w:tcW w:w="1133" w:type="dxa"/>
            <w:gridSpan w:val="3"/>
          </w:tcPr>
          <w:p>
            <w:pPr>
              <w:pStyle w:val="TableParagraph"/>
              <w:spacing w:before="109"/>
              <w:ind w:left="102"/>
              <w:rPr>
                <w:rFonts w:ascii="微软雅黑" w:eastAsia="微软雅黑" w:hint="eastAsia"/>
                <w:sz w:val="21"/>
              </w:rPr>
            </w:pPr>
            <w:r>
              <w:rPr>
                <w:rFonts w:ascii="微软雅黑" w:eastAsia="微软雅黑" w:hint="eastAsia"/>
                <w:sz w:val="21"/>
              </w:rPr>
              <w:t>办公电话</w:t>
            </w:r>
          </w:p>
        </w:tc>
        <w:tc>
          <w:tcPr>
            <w:tcW w:w="1700" w:type="dxa"/>
          </w:tcPr>
          <w:p>
            <w:pPr>
              <w:pStyle w:val="TableParagraph"/>
              <w:rPr>
                <w:rFonts w:ascii="Times New Roman"/>
                <w:sz w:val="20"/>
              </w:rPr>
            </w:pPr>
          </w:p>
        </w:tc>
        <w:tc>
          <w:tcPr>
            <w:tcW w:w="1132" w:type="dxa"/>
            <w:gridSpan w:val="2"/>
          </w:tcPr>
          <w:p>
            <w:pPr>
              <w:pStyle w:val="TableParagraph"/>
              <w:spacing w:before="109"/>
              <w:ind w:left="104"/>
              <w:rPr>
                <w:rFonts w:ascii="微软雅黑" w:eastAsia="微软雅黑" w:hint="eastAsia"/>
                <w:sz w:val="21"/>
              </w:rPr>
            </w:pPr>
            <w:r>
              <w:rPr>
                <w:rFonts w:ascii="微软雅黑" w:eastAsia="微软雅黑" w:hint="eastAsia"/>
                <w:sz w:val="21"/>
              </w:rPr>
              <w:t>微信号码</w:t>
            </w:r>
          </w:p>
        </w:tc>
        <w:tc>
          <w:tcPr>
            <w:tcW w:w="1559" w:type="dxa"/>
            <w:gridSpan w:val="2"/>
          </w:tcPr>
          <w:p>
            <w:pPr>
              <w:pStyle w:val="TableParagraph"/>
              <w:rPr>
                <w:rFonts w:ascii="Times New Roman"/>
                <w:sz w:val="20"/>
              </w:rPr>
            </w:pPr>
          </w:p>
        </w:tc>
      </w:tr>
      <w:tr>
        <w:trPr>
          <w:trHeight w:val="623" w:hRule="atLeast"/>
        </w:trPr>
        <w:tc>
          <w:tcPr>
            <w:tcW w:w="9606" w:type="dxa"/>
            <w:gridSpan w:val="15"/>
            <w:shd w:val="clear" w:color="auto" w:fill="BEBEBE"/>
          </w:tcPr>
          <w:p>
            <w:pPr>
              <w:pStyle w:val="TableParagraph"/>
              <w:spacing w:before="108"/>
              <w:ind w:left="4149" w:right="4142"/>
              <w:jc w:val="center"/>
              <w:rPr>
                <w:rFonts w:ascii="微软雅黑" w:eastAsia="微软雅黑" w:hint="eastAsia"/>
                <w:b/>
                <w:sz w:val="21"/>
              </w:rPr>
            </w:pPr>
            <w:r>
              <w:rPr>
                <w:rFonts w:ascii="微软雅黑" w:eastAsia="微软雅黑" w:hint="eastAsia"/>
                <w:b/>
                <w:sz w:val="21"/>
              </w:rPr>
              <w:t>单位资料</w:t>
            </w:r>
          </w:p>
        </w:tc>
      </w:tr>
      <w:tr>
        <w:trPr>
          <w:trHeight w:val="624" w:hRule="atLeast"/>
        </w:trPr>
        <w:tc>
          <w:tcPr>
            <w:tcW w:w="2237" w:type="dxa"/>
            <w:gridSpan w:val="3"/>
          </w:tcPr>
          <w:p>
            <w:pPr>
              <w:pStyle w:val="TableParagraph"/>
              <w:spacing w:before="110"/>
              <w:ind w:left="107"/>
              <w:rPr>
                <w:rFonts w:ascii="微软雅黑" w:eastAsia="微软雅黑" w:hint="eastAsia"/>
                <w:sz w:val="21"/>
              </w:rPr>
            </w:pPr>
            <w:r>
              <w:rPr>
                <w:rFonts w:ascii="微软雅黑" w:eastAsia="微软雅黑" w:hint="eastAsia"/>
                <w:sz w:val="21"/>
              </w:rPr>
              <w:t>单位创立时间</w:t>
            </w:r>
          </w:p>
        </w:tc>
        <w:tc>
          <w:tcPr>
            <w:tcW w:w="804" w:type="dxa"/>
            <w:tcBorders>
              <w:right w:val="nil"/>
            </w:tcBorders>
          </w:tcPr>
          <w:p>
            <w:pPr>
              <w:pStyle w:val="TableParagraph"/>
              <w:rPr>
                <w:rFonts w:ascii="Times New Roman"/>
                <w:sz w:val="20"/>
              </w:rPr>
            </w:pPr>
          </w:p>
        </w:tc>
        <w:tc>
          <w:tcPr>
            <w:tcW w:w="368" w:type="dxa"/>
            <w:tcBorders>
              <w:left w:val="nil"/>
              <w:right w:val="nil"/>
            </w:tcBorders>
          </w:tcPr>
          <w:p>
            <w:pPr>
              <w:pStyle w:val="TableParagraph"/>
              <w:spacing w:before="110"/>
              <w:ind w:left="42"/>
              <w:rPr>
                <w:rFonts w:ascii="微软雅黑" w:eastAsia="微软雅黑" w:hint="eastAsia"/>
                <w:sz w:val="21"/>
              </w:rPr>
            </w:pPr>
            <w:r>
              <w:rPr>
                <w:rFonts w:ascii="微软雅黑" w:eastAsia="微软雅黑" w:hint="eastAsia"/>
                <w:w w:val="99"/>
                <w:sz w:val="21"/>
              </w:rPr>
              <w:t>年</w:t>
            </w:r>
          </w:p>
        </w:tc>
        <w:tc>
          <w:tcPr>
            <w:tcW w:w="368" w:type="dxa"/>
            <w:tcBorders>
              <w:left w:val="nil"/>
              <w:right w:val="nil"/>
            </w:tcBorders>
          </w:tcPr>
          <w:p>
            <w:pPr>
              <w:pStyle w:val="TableParagraph"/>
              <w:rPr>
                <w:rFonts w:ascii="Times New Roman"/>
                <w:sz w:val="20"/>
              </w:rPr>
            </w:pPr>
          </w:p>
        </w:tc>
        <w:tc>
          <w:tcPr>
            <w:tcW w:w="305" w:type="dxa"/>
            <w:tcBorders>
              <w:left w:val="nil"/>
              <w:right w:val="nil"/>
            </w:tcBorders>
          </w:tcPr>
          <w:p>
            <w:pPr>
              <w:pStyle w:val="TableParagraph"/>
              <w:spacing w:before="110"/>
              <w:ind w:left="40"/>
              <w:rPr>
                <w:rFonts w:ascii="微软雅黑" w:eastAsia="微软雅黑" w:hint="eastAsia"/>
                <w:sz w:val="21"/>
              </w:rPr>
            </w:pPr>
            <w:r>
              <w:rPr>
                <w:rFonts w:ascii="微软雅黑" w:eastAsia="微软雅黑" w:hint="eastAsia"/>
                <w:w w:val="99"/>
                <w:sz w:val="21"/>
              </w:rPr>
              <w:t>月</w:t>
            </w:r>
          </w:p>
        </w:tc>
        <w:tc>
          <w:tcPr>
            <w:tcW w:w="546" w:type="dxa"/>
            <w:gridSpan w:val="2"/>
            <w:tcBorders>
              <w:left w:val="nil"/>
              <w:right w:val="nil"/>
            </w:tcBorders>
          </w:tcPr>
          <w:p>
            <w:pPr>
              <w:pStyle w:val="TableParagraph"/>
              <w:rPr>
                <w:rFonts w:ascii="Times New Roman"/>
                <w:sz w:val="20"/>
              </w:rPr>
            </w:pPr>
          </w:p>
        </w:tc>
        <w:tc>
          <w:tcPr>
            <w:tcW w:w="587" w:type="dxa"/>
            <w:tcBorders>
              <w:left w:val="nil"/>
            </w:tcBorders>
          </w:tcPr>
          <w:p>
            <w:pPr>
              <w:pStyle w:val="TableParagraph"/>
              <w:rPr>
                <w:rFonts w:ascii="Times New Roman"/>
                <w:sz w:val="20"/>
              </w:rPr>
            </w:pPr>
          </w:p>
        </w:tc>
        <w:tc>
          <w:tcPr>
            <w:tcW w:w="2125" w:type="dxa"/>
            <w:gridSpan w:val="2"/>
          </w:tcPr>
          <w:p>
            <w:pPr>
              <w:pStyle w:val="TableParagraph"/>
              <w:spacing w:before="110"/>
              <w:ind w:left="102"/>
              <w:rPr>
                <w:rFonts w:ascii="微软雅黑" w:eastAsia="微软雅黑" w:hint="eastAsia"/>
                <w:sz w:val="21"/>
              </w:rPr>
            </w:pPr>
            <w:r>
              <w:rPr>
                <w:rFonts w:ascii="微软雅黑" w:eastAsia="微软雅黑" w:hint="eastAsia"/>
                <w:sz w:val="21"/>
              </w:rPr>
              <w:t>担任管理工作时间</w:t>
            </w:r>
          </w:p>
        </w:tc>
        <w:tc>
          <w:tcPr>
            <w:tcW w:w="707" w:type="dxa"/>
            <w:tcBorders>
              <w:right w:val="nil"/>
            </w:tcBorders>
          </w:tcPr>
          <w:p>
            <w:pPr>
              <w:pStyle w:val="TableParagraph"/>
              <w:rPr>
                <w:rFonts w:ascii="Times New Roman"/>
                <w:sz w:val="20"/>
              </w:rPr>
            </w:pPr>
          </w:p>
        </w:tc>
        <w:tc>
          <w:tcPr>
            <w:tcW w:w="1031" w:type="dxa"/>
            <w:tcBorders>
              <w:left w:val="nil"/>
              <w:right w:val="nil"/>
            </w:tcBorders>
          </w:tcPr>
          <w:p>
            <w:pPr>
              <w:pStyle w:val="TableParagraph"/>
              <w:spacing w:before="110"/>
              <w:ind w:left="616"/>
              <w:rPr>
                <w:rFonts w:ascii="微软雅黑" w:eastAsia="微软雅黑" w:hint="eastAsia"/>
                <w:sz w:val="21"/>
              </w:rPr>
            </w:pPr>
            <w:r>
              <w:rPr>
                <w:rFonts w:ascii="微软雅黑" w:eastAsia="微软雅黑" w:hint="eastAsia"/>
                <w:w w:val="99"/>
                <w:sz w:val="21"/>
              </w:rPr>
              <w:t>年</w:t>
            </w:r>
          </w:p>
        </w:tc>
        <w:tc>
          <w:tcPr>
            <w:tcW w:w="528" w:type="dxa"/>
            <w:tcBorders>
              <w:left w:val="nil"/>
            </w:tcBorders>
          </w:tcPr>
          <w:p>
            <w:pPr>
              <w:pStyle w:val="TableParagraph"/>
              <w:spacing w:before="110"/>
              <w:ind w:left="214"/>
              <w:rPr>
                <w:rFonts w:ascii="微软雅黑" w:eastAsia="微软雅黑" w:hint="eastAsia"/>
                <w:sz w:val="21"/>
              </w:rPr>
            </w:pPr>
            <w:r>
              <w:rPr>
                <w:rFonts w:ascii="微软雅黑" w:eastAsia="微软雅黑" w:hint="eastAsia"/>
                <w:w w:val="99"/>
                <w:sz w:val="21"/>
              </w:rPr>
              <w:t>月</w:t>
            </w:r>
          </w:p>
        </w:tc>
      </w:tr>
      <w:tr>
        <w:trPr>
          <w:trHeight w:val="623" w:hRule="atLeast"/>
        </w:trPr>
        <w:tc>
          <w:tcPr>
            <w:tcW w:w="2237" w:type="dxa"/>
            <w:gridSpan w:val="3"/>
          </w:tcPr>
          <w:p>
            <w:pPr>
              <w:pStyle w:val="TableParagraph"/>
              <w:spacing w:before="110"/>
              <w:ind w:left="107"/>
              <w:rPr>
                <w:rFonts w:ascii="微软雅黑" w:eastAsia="微软雅黑" w:hint="eastAsia"/>
                <w:sz w:val="21"/>
              </w:rPr>
            </w:pPr>
            <w:r>
              <w:rPr>
                <w:rFonts w:ascii="微软雅黑" w:eastAsia="微软雅黑" w:hint="eastAsia"/>
                <w:sz w:val="21"/>
              </w:rPr>
              <w:t>单位名称</w:t>
            </w:r>
          </w:p>
        </w:tc>
        <w:tc>
          <w:tcPr>
            <w:tcW w:w="2978" w:type="dxa"/>
            <w:gridSpan w:val="7"/>
          </w:tcPr>
          <w:p>
            <w:pPr>
              <w:pStyle w:val="TableParagraph"/>
              <w:rPr>
                <w:rFonts w:ascii="Times New Roman"/>
                <w:sz w:val="20"/>
              </w:rPr>
            </w:pPr>
          </w:p>
        </w:tc>
        <w:tc>
          <w:tcPr>
            <w:tcW w:w="2125" w:type="dxa"/>
            <w:gridSpan w:val="2"/>
          </w:tcPr>
          <w:p>
            <w:pPr>
              <w:pStyle w:val="TableParagraph"/>
              <w:spacing w:before="110"/>
              <w:ind w:left="102"/>
              <w:rPr>
                <w:rFonts w:ascii="微软雅黑" w:eastAsia="微软雅黑" w:hint="eastAsia"/>
                <w:sz w:val="21"/>
              </w:rPr>
            </w:pPr>
            <w:r>
              <w:rPr>
                <w:rFonts w:ascii="微软雅黑" w:eastAsia="微软雅黑" w:hint="eastAsia"/>
                <w:sz w:val="21"/>
              </w:rPr>
              <w:t>单位网址</w:t>
            </w:r>
          </w:p>
        </w:tc>
        <w:tc>
          <w:tcPr>
            <w:tcW w:w="2266" w:type="dxa"/>
            <w:gridSpan w:val="3"/>
          </w:tcPr>
          <w:p>
            <w:pPr>
              <w:pStyle w:val="TableParagraph"/>
              <w:rPr>
                <w:rFonts w:ascii="Times New Roman"/>
                <w:sz w:val="20"/>
              </w:rPr>
            </w:pPr>
          </w:p>
        </w:tc>
      </w:tr>
      <w:tr>
        <w:trPr>
          <w:trHeight w:val="624" w:hRule="atLeast"/>
        </w:trPr>
        <w:tc>
          <w:tcPr>
            <w:tcW w:w="2237" w:type="dxa"/>
            <w:gridSpan w:val="3"/>
          </w:tcPr>
          <w:p>
            <w:pPr>
              <w:pStyle w:val="TableParagraph"/>
              <w:spacing w:before="109"/>
              <w:ind w:left="107"/>
              <w:rPr>
                <w:rFonts w:ascii="微软雅黑" w:eastAsia="微软雅黑" w:hint="eastAsia"/>
                <w:sz w:val="21"/>
              </w:rPr>
            </w:pPr>
            <w:r>
              <w:rPr>
                <w:rFonts w:ascii="微软雅黑" w:eastAsia="微软雅黑" w:hint="eastAsia"/>
                <w:sz w:val="21"/>
              </w:rPr>
              <w:t>职务</w:t>
            </w:r>
          </w:p>
        </w:tc>
        <w:tc>
          <w:tcPr>
            <w:tcW w:w="2978" w:type="dxa"/>
            <w:gridSpan w:val="7"/>
          </w:tcPr>
          <w:p>
            <w:pPr>
              <w:pStyle w:val="TableParagraph"/>
              <w:rPr>
                <w:rFonts w:ascii="Times New Roman"/>
                <w:sz w:val="20"/>
              </w:rPr>
            </w:pPr>
          </w:p>
        </w:tc>
        <w:tc>
          <w:tcPr>
            <w:tcW w:w="2125" w:type="dxa"/>
            <w:gridSpan w:val="2"/>
          </w:tcPr>
          <w:p>
            <w:pPr>
              <w:pStyle w:val="TableParagraph"/>
              <w:spacing w:before="109"/>
              <w:ind w:left="102"/>
              <w:rPr>
                <w:rFonts w:ascii="微软雅黑" w:eastAsia="微软雅黑" w:hint="eastAsia"/>
                <w:sz w:val="21"/>
              </w:rPr>
            </w:pPr>
            <w:r>
              <w:rPr>
                <w:rFonts w:ascii="微软雅黑" w:eastAsia="微软雅黑" w:hint="eastAsia"/>
                <w:sz w:val="21"/>
              </w:rPr>
              <w:t>技术职称</w:t>
            </w:r>
          </w:p>
        </w:tc>
        <w:tc>
          <w:tcPr>
            <w:tcW w:w="2266" w:type="dxa"/>
            <w:gridSpan w:val="3"/>
          </w:tcPr>
          <w:p>
            <w:pPr>
              <w:pStyle w:val="TableParagraph"/>
              <w:rPr>
                <w:rFonts w:ascii="Times New Roman"/>
                <w:sz w:val="20"/>
              </w:rPr>
            </w:pPr>
          </w:p>
        </w:tc>
      </w:tr>
      <w:tr>
        <w:trPr>
          <w:trHeight w:val="623" w:hRule="atLeast"/>
        </w:trPr>
        <w:tc>
          <w:tcPr>
            <w:tcW w:w="2237" w:type="dxa"/>
            <w:gridSpan w:val="3"/>
          </w:tcPr>
          <w:p>
            <w:pPr>
              <w:pStyle w:val="TableParagraph"/>
              <w:spacing w:before="109"/>
              <w:ind w:left="107"/>
              <w:rPr>
                <w:rFonts w:ascii="微软雅黑" w:eastAsia="微软雅黑" w:hint="eastAsia"/>
                <w:sz w:val="21"/>
              </w:rPr>
            </w:pPr>
            <w:r>
              <w:rPr>
                <w:rFonts w:ascii="微软雅黑" w:eastAsia="微软雅黑" w:hint="eastAsia"/>
                <w:sz w:val="21"/>
              </w:rPr>
              <w:t>贵单位员工总人数</w:t>
            </w:r>
          </w:p>
        </w:tc>
        <w:tc>
          <w:tcPr>
            <w:tcW w:w="2978" w:type="dxa"/>
            <w:gridSpan w:val="7"/>
          </w:tcPr>
          <w:p>
            <w:pPr>
              <w:pStyle w:val="TableParagraph"/>
              <w:rPr>
                <w:rFonts w:ascii="Times New Roman"/>
                <w:sz w:val="20"/>
              </w:rPr>
            </w:pPr>
          </w:p>
        </w:tc>
        <w:tc>
          <w:tcPr>
            <w:tcW w:w="2125" w:type="dxa"/>
            <w:gridSpan w:val="2"/>
          </w:tcPr>
          <w:p>
            <w:pPr>
              <w:pStyle w:val="TableParagraph"/>
              <w:spacing w:before="109"/>
              <w:ind w:left="102"/>
              <w:rPr>
                <w:rFonts w:ascii="微软雅黑" w:eastAsia="微软雅黑" w:hint="eastAsia"/>
                <w:sz w:val="21"/>
              </w:rPr>
            </w:pPr>
            <w:r>
              <w:rPr>
                <w:rFonts w:ascii="微软雅黑" w:eastAsia="微软雅黑" w:hint="eastAsia"/>
                <w:sz w:val="21"/>
              </w:rPr>
              <w:t>亲自管辖的员工人数</w:t>
            </w:r>
          </w:p>
        </w:tc>
        <w:tc>
          <w:tcPr>
            <w:tcW w:w="2266" w:type="dxa"/>
            <w:gridSpan w:val="3"/>
          </w:tcPr>
          <w:p>
            <w:pPr>
              <w:pStyle w:val="TableParagraph"/>
              <w:rPr>
                <w:rFonts w:ascii="Times New Roman"/>
                <w:sz w:val="20"/>
              </w:rPr>
            </w:pPr>
          </w:p>
        </w:tc>
      </w:tr>
      <w:tr>
        <w:trPr>
          <w:trHeight w:val="623" w:hRule="atLeast"/>
        </w:trPr>
        <w:tc>
          <w:tcPr>
            <w:tcW w:w="2237" w:type="dxa"/>
            <w:gridSpan w:val="3"/>
          </w:tcPr>
          <w:p>
            <w:pPr>
              <w:pStyle w:val="TableParagraph"/>
              <w:spacing w:before="109"/>
              <w:ind w:left="107"/>
              <w:rPr>
                <w:rFonts w:ascii="微软雅黑" w:eastAsia="微软雅黑" w:hint="eastAsia"/>
                <w:sz w:val="21"/>
              </w:rPr>
            </w:pPr>
            <w:r>
              <w:rPr>
                <w:rFonts w:ascii="微软雅黑" w:eastAsia="微软雅黑" w:hint="eastAsia"/>
                <w:sz w:val="21"/>
              </w:rPr>
              <w:t>贵单位上年度总资产</w:t>
            </w:r>
          </w:p>
        </w:tc>
        <w:tc>
          <w:tcPr>
            <w:tcW w:w="7369" w:type="dxa"/>
            <w:gridSpan w:val="12"/>
          </w:tcPr>
          <w:p>
            <w:pPr>
              <w:pStyle w:val="TableParagraph"/>
              <w:spacing w:before="109"/>
              <w:ind w:left="3030" w:right="3028"/>
              <w:jc w:val="center"/>
              <w:rPr>
                <w:rFonts w:ascii="微软雅黑" w:eastAsia="微软雅黑" w:hint="eastAsia"/>
                <w:sz w:val="21"/>
              </w:rPr>
            </w:pPr>
            <w:r>
              <w:rPr>
                <w:rFonts w:ascii="微软雅黑" w:eastAsia="微软雅黑" w:hint="eastAsia"/>
                <w:sz w:val="21"/>
              </w:rPr>
              <w:t>（亿）人民币</w:t>
            </w:r>
          </w:p>
        </w:tc>
      </w:tr>
      <w:tr>
        <w:trPr>
          <w:trHeight w:val="623" w:hRule="atLeast"/>
        </w:trPr>
        <w:tc>
          <w:tcPr>
            <w:tcW w:w="9606" w:type="dxa"/>
            <w:gridSpan w:val="15"/>
            <w:shd w:val="clear" w:color="auto" w:fill="BEBEBE"/>
          </w:tcPr>
          <w:p>
            <w:pPr>
              <w:pStyle w:val="TableParagraph"/>
              <w:spacing w:before="108"/>
              <w:ind w:left="4152" w:right="4142"/>
              <w:jc w:val="center"/>
              <w:rPr>
                <w:rFonts w:ascii="微软雅黑" w:eastAsia="微软雅黑" w:hint="eastAsia"/>
                <w:b/>
                <w:sz w:val="21"/>
              </w:rPr>
            </w:pPr>
            <w:r>
              <w:rPr>
                <w:rFonts w:ascii="微软雅黑" w:eastAsia="微软雅黑" w:hint="eastAsia"/>
                <w:b/>
                <w:sz w:val="21"/>
              </w:rPr>
              <w:t>学籍档案材料</w:t>
            </w:r>
          </w:p>
        </w:tc>
      </w:tr>
      <w:tr>
        <w:trPr>
          <w:trHeight w:val="624" w:hRule="atLeast"/>
        </w:trPr>
        <w:tc>
          <w:tcPr>
            <w:tcW w:w="4366" w:type="dxa"/>
            <w:gridSpan w:val="8"/>
          </w:tcPr>
          <w:p>
            <w:pPr>
              <w:pStyle w:val="TableParagraph"/>
              <w:numPr>
                <w:ilvl w:val="0"/>
                <w:numId w:val="2"/>
              </w:numPr>
              <w:tabs>
                <w:tab w:pos="338" w:val="left" w:leader="none"/>
              </w:tabs>
              <w:spacing w:line="240" w:lineRule="auto" w:before="110" w:after="0"/>
              <w:ind w:left="337" w:right="0" w:hanging="231"/>
              <w:jc w:val="left"/>
              <w:rPr>
                <w:sz w:val="21"/>
              </w:rPr>
            </w:pPr>
            <w:r>
              <w:rPr>
                <w:rFonts w:ascii="微软雅黑" w:hAnsi="微软雅黑" w:eastAsia="微软雅黑" w:hint="eastAsia"/>
                <w:spacing w:val="-4"/>
                <w:sz w:val="21"/>
              </w:rPr>
              <w:t>两张 </w:t>
            </w:r>
            <w:r>
              <w:rPr>
                <w:sz w:val="21"/>
              </w:rPr>
              <w:t>2</w:t>
            </w:r>
            <w:r>
              <w:rPr>
                <w:spacing w:val="-52"/>
                <w:sz w:val="21"/>
              </w:rPr>
              <w:t> </w:t>
            </w:r>
            <w:r>
              <w:rPr>
                <w:rFonts w:ascii="微软雅黑" w:hAnsi="微软雅黑" w:eastAsia="微软雅黑" w:hint="eastAsia"/>
                <w:spacing w:val="7"/>
                <w:sz w:val="21"/>
              </w:rPr>
              <w:t>寸蓝底近照 </w:t>
            </w:r>
            <w:r>
              <w:rPr>
                <w:sz w:val="21"/>
              </w:rPr>
              <w:t>(</w:t>
            </w:r>
            <w:r>
              <w:rPr>
                <w:rFonts w:ascii="微软雅黑" w:hAnsi="微软雅黑" w:eastAsia="微软雅黑" w:hint="eastAsia"/>
                <w:sz w:val="21"/>
              </w:rPr>
              <w:t>电子版</w:t>
            </w:r>
            <w:r>
              <w:rPr>
                <w:sz w:val="21"/>
              </w:rPr>
              <w:t>)</w:t>
            </w:r>
          </w:p>
        </w:tc>
        <w:tc>
          <w:tcPr>
            <w:tcW w:w="5240" w:type="dxa"/>
            <w:gridSpan w:val="7"/>
          </w:tcPr>
          <w:p>
            <w:pPr>
              <w:pStyle w:val="TableParagraph"/>
              <w:numPr>
                <w:ilvl w:val="0"/>
                <w:numId w:val="3"/>
              </w:numPr>
              <w:tabs>
                <w:tab w:pos="333" w:val="left" w:leader="none"/>
              </w:tabs>
              <w:spacing w:line="240" w:lineRule="auto" w:before="110" w:after="0"/>
              <w:ind w:left="332" w:right="0" w:hanging="231"/>
              <w:jc w:val="left"/>
              <w:rPr>
                <w:rFonts w:ascii="微软雅黑" w:hAnsi="微软雅黑" w:eastAsia="微软雅黑" w:hint="eastAsia"/>
                <w:sz w:val="21"/>
              </w:rPr>
            </w:pPr>
            <w:r>
              <w:rPr>
                <w:rFonts w:ascii="微软雅黑" w:hAnsi="微软雅黑" w:eastAsia="微软雅黑" w:hint="eastAsia"/>
                <w:sz w:val="21"/>
              </w:rPr>
              <w:t>身份证复印件</w:t>
            </w:r>
          </w:p>
        </w:tc>
      </w:tr>
      <w:tr>
        <w:trPr>
          <w:trHeight w:val="623" w:hRule="atLeast"/>
        </w:trPr>
        <w:tc>
          <w:tcPr>
            <w:tcW w:w="4366" w:type="dxa"/>
            <w:gridSpan w:val="8"/>
          </w:tcPr>
          <w:p>
            <w:pPr>
              <w:pStyle w:val="TableParagraph"/>
              <w:numPr>
                <w:ilvl w:val="0"/>
                <w:numId w:val="4"/>
              </w:numPr>
              <w:tabs>
                <w:tab w:pos="338" w:val="left" w:leader="none"/>
              </w:tabs>
              <w:spacing w:line="240" w:lineRule="auto" w:before="110" w:after="0"/>
              <w:ind w:left="337" w:right="0" w:hanging="231"/>
              <w:jc w:val="left"/>
              <w:rPr>
                <w:rFonts w:ascii="微软雅黑" w:hAnsi="微软雅黑" w:eastAsia="微软雅黑" w:hint="eastAsia"/>
                <w:sz w:val="21"/>
              </w:rPr>
            </w:pPr>
            <w:r>
              <w:rPr>
                <w:rFonts w:ascii="微软雅黑" w:hAnsi="微软雅黑" w:eastAsia="微软雅黑" w:hint="eastAsia"/>
                <w:sz w:val="21"/>
              </w:rPr>
              <w:t>两张名片</w:t>
            </w:r>
          </w:p>
        </w:tc>
        <w:tc>
          <w:tcPr>
            <w:tcW w:w="5240" w:type="dxa"/>
            <w:gridSpan w:val="7"/>
          </w:tcPr>
          <w:p>
            <w:pPr>
              <w:pStyle w:val="TableParagraph"/>
              <w:numPr>
                <w:ilvl w:val="0"/>
                <w:numId w:val="5"/>
              </w:numPr>
              <w:tabs>
                <w:tab w:pos="333" w:val="left" w:leader="none"/>
              </w:tabs>
              <w:spacing w:line="240" w:lineRule="auto" w:before="110" w:after="0"/>
              <w:ind w:left="332" w:right="0" w:hanging="231"/>
              <w:jc w:val="left"/>
              <w:rPr>
                <w:rFonts w:ascii="微软雅黑" w:hAnsi="微软雅黑" w:eastAsia="微软雅黑" w:hint="eastAsia"/>
                <w:sz w:val="21"/>
              </w:rPr>
            </w:pPr>
            <w:r>
              <w:rPr>
                <w:rFonts w:ascii="微软雅黑" w:hAnsi="微软雅黑" w:eastAsia="微软雅黑" w:hint="eastAsia"/>
                <w:sz w:val="21"/>
              </w:rPr>
              <w:t>最高学历 、学位证书复印件</w:t>
            </w:r>
          </w:p>
        </w:tc>
      </w:tr>
      <w:tr>
        <w:trPr>
          <w:trHeight w:val="624" w:hRule="atLeast"/>
        </w:trPr>
        <w:tc>
          <w:tcPr>
            <w:tcW w:w="9606" w:type="dxa"/>
            <w:gridSpan w:val="15"/>
            <w:shd w:val="clear" w:color="auto" w:fill="D6D6D6"/>
          </w:tcPr>
          <w:p>
            <w:pPr>
              <w:pStyle w:val="TableParagraph"/>
              <w:spacing w:before="109"/>
              <w:ind w:left="107"/>
              <w:rPr>
                <w:rFonts w:ascii="微软雅黑" w:eastAsia="微软雅黑" w:hint="eastAsia"/>
                <w:b/>
                <w:sz w:val="21"/>
              </w:rPr>
            </w:pPr>
            <w:r>
              <w:rPr>
                <w:rFonts w:ascii="微软雅黑" w:eastAsia="微软雅黑" w:hint="eastAsia"/>
                <w:b/>
                <w:sz w:val="21"/>
              </w:rPr>
              <w:t>请将申请表发回至：</w:t>
            </w:r>
          </w:p>
        </w:tc>
      </w:tr>
      <w:tr>
        <w:trPr>
          <w:trHeight w:val="2224" w:hRule="atLeast"/>
        </w:trPr>
        <w:tc>
          <w:tcPr>
            <w:tcW w:w="9606" w:type="dxa"/>
            <w:gridSpan w:val="15"/>
          </w:tcPr>
          <w:p>
            <w:pPr>
              <w:pStyle w:val="TableParagraph"/>
              <w:tabs>
                <w:tab w:pos="527" w:val="left" w:leader="none"/>
              </w:tabs>
              <w:spacing w:line="247" w:lineRule="auto" w:before="35"/>
              <w:ind w:left="107" w:right="8648"/>
              <w:rPr>
                <w:rFonts w:ascii="微软雅黑" w:eastAsia="微软雅黑" w:hint="eastAsia"/>
                <w:sz w:val="21"/>
              </w:rPr>
            </w:pPr>
            <w:r>
              <w:rPr>
                <w:rFonts w:ascii="微软雅黑" w:eastAsia="微软雅黑" w:hint="eastAsia"/>
                <w:sz w:val="21"/>
              </w:rPr>
              <w:t>联系人</w:t>
            </w:r>
            <w:r>
              <w:rPr>
                <w:rFonts w:ascii="微软雅黑" w:eastAsia="微软雅黑" w:hint="eastAsia"/>
                <w:spacing w:val="-15"/>
                <w:sz w:val="21"/>
              </w:rPr>
              <w:t>： </w:t>
            </w:r>
            <w:r>
              <w:rPr>
                <w:rFonts w:ascii="微软雅黑" w:eastAsia="微软雅黑" w:hint="eastAsia"/>
                <w:sz w:val="21"/>
              </w:rPr>
              <w:t>电</w:t>
              <w:tab/>
            </w:r>
            <w:r>
              <w:rPr>
                <w:rFonts w:ascii="微软雅黑" w:eastAsia="微软雅黑" w:hint="eastAsia"/>
                <w:spacing w:val="-1"/>
                <w:w w:val="95"/>
                <w:sz w:val="21"/>
              </w:rPr>
              <w:t>话</w:t>
            </w:r>
            <w:r>
              <w:rPr>
                <w:rFonts w:ascii="微软雅黑" w:eastAsia="微软雅黑" w:hint="eastAsia"/>
                <w:spacing w:val="-16"/>
                <w:w w:val="95"/>
                <w:sz w:val="21"/>
              </w:rPr>
              <w:t>：</w:t>
            </w:r>
          </w:p>
          <w:p>
            <w:pPr>
              <w:pStyle w:val="TableParagraph"/>
              <w:tabs>
                <w:tab w:pos="527" w:val="left" w:leader="none"/>
              </w:tabs>
              <w:spacing w:before="1"/>
              <w:ind w:left="107"/>
              <w:rPr>
                <w:rFonts w:ascii="微软雅黑" w:eastAsia="微软雅黑" w:hint="eastAsia"/>
                <w:sz w:val="21"/>
              </w:rPr>
            </w:pPr>
            <w:r>
              <w:rPr>
                <w:rFonts w:ascii="微软雅黑" w:eastAsia="微软雅黑" w:hint="eastAsia"/>
                <w:sz w:val="21"/>
              </w:rPr>
              <w:t>微</w:t>
              <w:tab/>
            </w:r>
            <w:r>
              <w:rPr>
                <w:rFonts w:ascii="微软雅黑" w:eastAsia="微软雅黑" w:hint="eastAsia"/>
                <w:spacing w:val="-1"/>
                <w:w w:val="95"/>
                <w:sz w:val="21"/>
              </w:rPr>
              <w:t>信</w:t>
            </w:r>
            <w:r>
              <w:rPr>
                <w:rFonts w:ascii="微软雅黑" w:eastAsia="微软雅黑" w:hint="eastAsia"/>
                <w:w w:val="95"/>
                <w:sz w:val="21"/>
              </w:rPr>
              <w:t>：</w:t>
            </w:r>
          </w:p>
          <w:p>
            <w:pPr>
              <w:pStyle w:val="TableParagraph"/>
              <w:tabs>
                <w:tab w:pos="527" w:val="left" w:leader="none"/>
              </w:tabs>
              <w:spacing w:before="14"/>
              <w:ind w:left="107"/>
              <w:rPr>
                <w:rFonts w:ascii="微软雅黑" w:eastAsia="微软雅黑" w:hint="eastAsia"/>
                <w:sz w:val="21"/>
              </w:rPr>
            </w:pPr>
            <w:r>
              <w:rPr>
                <w:rFonts w:ascii="微软雅黑" w:eastAsia="微软雅黑" w:hint="eastAsia"/>
                <w:sz w:val="21"/>
              </w:rPr>
              <w:t>邮</w:t>
              <w:tab/>
            </w:r>
            <w:r>
              <w:rPr>
                <w:rFonts w:ascii="微软雅黑" w:eastAsia="微软雅黑" w:hint="eastAsia"/>
                <w:spacing w:val="-1"/>
                <w:w w:val="95"/>
                <w:sz w:val="21"/>
              </w:rPr>
              <w:t>箱</w:t>
            </w:r>
            <w:r>
              <w:rPr>
                <w:rFonts w:ascii="微软雅黑" w:eastAsia="微软雅黑" w:hint="eastAsia"/>
                <w:w w:val="95"/>
                <w:sz w:val="21"/>
              </w:rPr>
              <w:t>：</w:t>
            </w:r>
          </w:p>
          <w:p>
            <w:pPr>
              <w:pStyle w:val="TableParagraph"/>
              <w:spacing w:before="88"/>
              <w:ind w:left="107"/>
              <w:rPr>
                <w:rFonts w:ascii="微软雅黑" w:eastAsia="微软雅黑" w:hint="eastAsia"/>
                <w:sz w:val="21"/>
              </w:rPr>
            </w:pPr>
            <w:r>
              <w:rPr>
                <w:rFonts w:ascii="微软雅黑" w:eastAsia="微软雅黑" w:hint="eastAsia"/>
                <w:sz w:val="21"/>
              </w:rPr>
              <w:t>本申请表为保密文件，仅供招生委员会使用 。</w:t>
            </w:r>
          </w:p>
        </w:tc>
      </w:tr>
      <w:tr>
        <w:trPr>
          <w:trHeight w:val="380" w:hRule="atLeast"/>
        </w:trPr>
        <w:tc>
          <w:tcPr>
            <w:tcW w:w="9606" w:type="dxa"/>
            <w:gridSpan w:val="15"/>
          </w:tcPr>
          <w:p>
            <w:pPr>
              <w:pStyle w:val="TableParagraph"/>
              <w:rPr>
                <w:rFonts w:ascii="Times New Roman"/>
                <w:sz w:val="20"/>
              </w:rPr>
            </w:pPr>
          </w:p>
        </w:tc>
      </w:tr>
    </w:tbl>
    <w:sectPr>
      <w:pgSz w:w="11910" w:h="16840"/>
      <w:pgMar w:header="886" w:footer="1067" w:top="1320" w:bottom="126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9.519989pt;margin-top:777.567078pt;width:76.2pt;height:13.9pt;mso-position-horizontal-relative:page;mso-position-vertical-relative:page;z-index:-252630016" type="#_x0000_t202" filled="false" stroked="false">
          <v:textbox inset="0,0,0,0">
            <w:txbxContent>
              <w:p>
                <w:pPr>
                  <w:spacing w:line="278" w:lineRule="exact" w:before="0"/>
                  <w:ind w:left="20" w:right="0" w:firstLine="0"/>
                  <w:jc w:val="left"/>
                  <w:rPr>
                    <w:sz w:val="18"/>
                  </w:rPr>
                </w:pPr>
                <w:r>
                  <w:rPr>
                    <w:sz w:val="18"/>
                  </w:rPr>
                  <w:t>思想自由.兼容并包</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32064" from="90.00016pt,59.310055pt" to="505.300161pt,59.310055pt" stroked="true" strokeweight=".7204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60.319977pt;margin-top:43.286072pt;width:146pt;height:13.9pt;mso-position-horizontal-relative:page;mso-position-vertical-relative:page;z-index:-252631040" type="#_x0000_t202" filled="false" stroked="false">
          <v:textbox inset="0,0,0,0">
            <w:txbxContent>
              <w:p>
                <w:pPr>
                  <w:spacing w:line="278" w:lineRule="exact" w:before="0"/>
                  <w:ind w:left="20" w:right="0" w:firstLine="0"/>
                  <w:jc w:val="left"/>
                  <w:rPr>
                    <w:sz w:val="18"/>
                  </w:rPr>
                </w:pPr>
                <w:r>
                  <w:rPr>
                    <w:sz w:val="18"/>
                  </w:rPr>
                  <w:t>北京大学中国企业家全面增长研修班</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32" w:hanging="231"/>
      </w:pPr>
      <w:rPr>
        <w:rFonts w:hint="default" w:ascii="微软雅黑" w:hAnsi="微软雅黑" w:eastAsia="微软雅黑" w:cs="微软雅黑"/>
        <w:w w:val="99"/>
        <w:sz w:val="21"/>
        <w:szCs w:val="21"/>
        <w:lang w:val="zh-CN" w:eastAsia="zh-CN" w:bidi="zh-CN"/>
      </w:rPr>
    </w:lvl>
    <w:lvl w:ilvl="1">
      <w:start w:val="0"/>
      <w:numFmt w:val="bullet"/>
      <w:lvlText w:val="•"/>
      <w:lvlJc w:val="left"/>
      <w:pPr>
        <w:ind w:left="829" w:hanging="231"/>
      </w:pPr>
      <w:rPr>
        <w:rFonts w:hint="default"/>
        <w:lang w:val="zh-CN" w:eastAsia="zh-CN" w:bidi="zh-CN"/>
      </w:rPr>
    </w:lvl>
    <w:lvl w:ilvl="2">
      <w:start w:val="0"/>
      <w:numFmt w:val="bullet"/>
      <w:lvlText w:val="•"/>
      <w:lvlJc w:val="left"/>
      <w:pPr>
        <w:ind w:left="1318" w:hanging="231"/>
      </w:pPr>
      <w:rPr>
        <w:rFonts w:hint="default"/>
        <w:lang w:val="zh-CN" w:eastAsia="zh-CN" w:bidi="zh-CN"/>
      </w:rPr>
    </w:lvl>
    <w:lvl w:ilvl="3">
      <w:start w:val="0"/>
      <w:numFmt w:val="bullet"/>
      <w:lvlText w:val="•"/>
      <w:lvlJc w:val="left"/>
      <w:pPr>
        <w:ind w:left="1807" w:hanging="231"/>
      </w:pPr>
      <w:rPr>
        <w:rFonts w:hint="default"/>
        <w:lang w:val="zh-CN" w:eastAsia="zh-CN" w:bidi="zh-CN"/>
      </w:rPr>
    </w:lvl>
    <w:lvl w:ilvl="4">
      <w:start w:val="0"/>
      <w:numFmt w:val="bullet"/>
      <w:lvlText w:val="•"/>
      <w:lvlJc w:val="left"/>
      <w:pPr>
        <w:ind w:left="2296" w:hanging="231"/>
      </w:pPr>
      <w:rPr>
        <w:rFonts w:hint="default"/>
        <w:lang w:val="zh-CN" w:eastAsia="zh-CN" w:bidi="zh-CN"/>
      </w:rPr>
    </w:lvl>
    <w:lvl w:ilvl="5">
      <w:start w:val="0"/>
      <w:numFmt w:val="bullet"/>
      <w:lvlText w:val="•"/>
      <w:lvlJc w:val="left"/>
      <w:pPr>
        <w:ind w:left="2785" w:hanging="231"/>
      </w:pPr>
      <w:rPr>
        <w:rFonts w:hint="default"/>
        <w:lang w:val="zh-CN" w:eastAsia="zh-CN" w:bidi="zh-CN"/>
      </w:rPr>
    </w:lvl>
    <w:lvl w:ilvl="6">
      <w:start w:val="0"/>
      <w:numFmt w:val="bullet"/>
      <w:lvlText w:val="•"/>
      <w:lvlJc w:val="left"/>
      <w:pPr>
        <w:ind w:left="3274" w:hanging="231"/>
      </w:pPr>
      <w:rPr>
        <w:rFonts w:hint="default"/>
        <w:lang w:val="zh-CN" w:eastAsia="zh-CN" w:bidi="zh-CN"/>
      </w:rPr>
    </w:lvl>
    <w:lvl w:ilvl="7">
      <w:start w:val="0"/>
      <w:numFmt w:val="bullet"/>
      <w:lvlText w:val="•"/>
      <w:lvlJc w:val="left"/>
      <w:pPr>
        <w:ind w:left="3763" w:hanging="231"/>
      </w:pPr>
      <w:rPr>
        <w:rFonts w:hint="default"/>
        <w:lang w:val="zh-CN" w:eastAsia="zh-CN" w:bidi="zh-CN"/>
      </w:rPr>
    </w:lvl>
    <w:lvl w:ilvl="8">
      <w:start w:val="0"/>
      <w:numFmt w:val="bullet"/>
      <w:lvlText w:val="•"/>
      <w:lvlJc w:val="left"/>
      <w:pPr>
        <w:ind w:left="4252" w:hanging="231"/>
      </w:pPr>
      <w:rPr>
        <w:rFonts w:hint="default"/>
        <w:lang w:val="zh-CN" w:eastAsia="zh-CN" w:bidi="zh-CN"/>
      </w:rPr>
    </w:lvl>
  </w:abstractNum>
  <w:abstractNum w:abstractNumId="3">
    <w:multiLevelType w:val="hybridMultilevel"/>
    <w:lvl w:ilvl="0">
      <w:start w:val="0"/>
      <w:numFmt w:val="bullet"/>
      <w:lvlText w:val="◆"/>
      <w:lvlJc w:val="left"/>
      <w:pPr>
        <w:ind w:left="337" w:hanging="231"/>
      </w:pPr>
      <w:rPr>
        <w:rFonts w:hint="default" w:ascii="微软雅黑" w:hAnsi="微软雅黑" w:eastAsia="微软雅黑" w:cs="微软雅黑"/>
        <w:w w:val="99"/>
        <w:sz w:val="21"/>
        <w:szCs w:val="21"/>
        <w:lang w:val="zh-CN" w:eastAsia="zh-CN" w:bidi="zh-CN"/>
      </w:rPr>
    </w:lvl>
    <w:lvl w:ilvl="1">
      <w:start w:val="0"/>
      <w:numFmt w:val="bullet"/>
      <w:lvlText w:val="•"/>
      <w:lvlJc w:val="left"/>
      <w:pPr>
        <w:ind w:left="741" w:hanging="231"/>
      </w:pPr>
      <w:rPr>
        <w:rFonts w:hint="default"/>
        <w:lang w:val="zh-CN" w:eastAsia="zh-CN" w:bidi="zh-CN"/>
      </w:rPr>
    </w:lvl>
    <w:lvl w:ilvl="2">
      <w:start w:val="0"/>
      <w:numFmt w:val="bullet"/>
      <w:lvlText w:val="•"/>
      <w:lvlJc w:val="left"/>
      <w:pPr>
        <w:ind w:left="1143" w:hanging="231"/>
      </w:pPr>
      <w:rPr>
        <w:rFonts w:hint="default"/>
        <w:lang w:val="zh-CN" w:eastAsia="zh-CN" w:bidi="zh-CN"/>
      </w:rPr>
    </w:lvl>
    <w:lvl w:ilvl="3">
      <w:start w:val="0"/>
      <w:numFmt w:val="bullet"/>
      <w:lvlText w:val="•"/>
      <w:lvlJc w:val="left"/>
      <w:pPr>
        <w:ind w:left="1544" w:hanging="231"/>
      </w:pPr>
      <w:rPr>
        <w:rFonts w:hint="default"/>
        <w:lang w:val="zh-CN" w:eastAsia="zh-CN" w:bidi="zh-CN"/>
      </w:rPr>
    </w:lvl>
    <w:lvl w:ilvl="4">
      <w:start w:val="0"/>
      <w:numFmt w:val="bullet"/>
      <w:lvlText w:val="•"/>
      <w:lvlJc w:val="left"/>
      <w:pPr>
        <w:ind w:left="1946" w:hanging="231"/>
      </w:pPr>
      <w:rPr>
        <w:rFonts w:hint="default"/>
        <w:lang w:val="zh-CN" w:eastAsia="zh-CN" w:bidi="zh-CN"/>
      </w:rPr>
    </w:lvl>
    <w:lvl w:ilvl="5">
      <w:start w:val="0"/>
      <w:numFmt w:val="bullet"/>
      <w:lvlText w:val="•"/>
      <w:lvlJc w:val="left"/>
      <w:pPr>
        <w:ind w:left="2348" w:hanging="231"/>
      </w:pPr>
      <w:rPr>
        <w:rFonts w:hint="default"/>
        <w:lang w:val="zh-CN" w:eastAsia="zh-CN" w:bidi="zh-CN"/>
      </w:rPr>
    </w:lvl>
    <w:lvl w:ilvl="6">
      <w:start w:val="0"/>
      <w:numFmt w:val="bullet"/>
      <w:lvlText w:val="•"/>
      <w:lvlJc w:val="left"/>
      <w:pPr>
        <w:ind w:left="2749" w:hanging="231"/>
      </w:pPr>
      <w:rPr>
        <w:rFonts w:hint="default"/>
        <w:lang w:val="zh-CN" w:eastAsia="zh-CN" w:bidi="zh-CN"/>
      </w:rPr>
    </w:lvl>
    <w:lvl w:ilvl="7">
      <w:start w:val="0"/>
      <w:numFmt w:val="bullet"/>
      <w:lvlText w:val="•"/>
      <w:lvlJc w:val="left"/>
      <w:pPr>
        <w:ind w:left="3151" w:hanging="231"/>
      </w:pPr>
      <w:rPr>
        <w:rFonts w:hint="default"/>
        <w:lang w:val="zh-CN" w:eastAsia="zh-CN" w:bidi="zh-CN"/>
      </w:rPr>
    </w:lvl>
    <w:lvl w:ilvl="8">
      <w:start w:val="0"/>
      <w:numFmt w:val="bullet"/>
      <w:lvlText w:val="•"/>
      <w:lvlJc w:val="left"/>
      <w:pPr>
        <w:ind w:left="3552" w:hanging="231"/>
      </w:pPr>
      <w:rPr>
        <w:rFonts w:hint="default"/>
        <w:lang w:val="zh-CN" w:eastAsia="zh-CN" w:bidi="zh-CN"/>
      </w:rPr>
    </w:lvl>
  </w:abstractNum>
  <w:abstractNum w:abstractNumId="2">
    <w:multiLevelType w:val="hybridMultilevel"/>
    <w:lvl w:ilvl="0">
      <w:start w:val="0"/>
      <w:numFmt w:val="bullet"/>
      <w:lvlText w:val="◆"/>
      <w:lvlJc w:val="left"/>
      <w:pPr>
        <w:ind w:left="332" w:hanging="231"/>
      </w:pPr>
      <w:rPr>
        <w:rFonts w:hint="default" w:ascii="微软雅黑" w:hAnsi="微软雅黑" w:eastAsia="微软雅黑" w:cs="微软雅黑"/>
        <w:w w:val="99"/>
        <w:sz w:val="21"/>
        <w:szCs w:val="21"/>
        <w:lang w:val="zh-CN" w:eastAsia="zh-CN" w:bidi="zh-CN"/>
      </w:rPr>
    </w:lvl>
    <w:lvl w:ilvl="1">
      <w:start w:val="0"/>
      <w:numFmt w:val="bullet"/>
      <w:lvlText w:val="•"/>
      <w:lvlJc w:val="left"/>
      <w:pPr>
        <w:ind w:left="829" w:hanging="231"/>
      </w:pPr>
      <w:rPr>
        <w:rFonts w:hint="default"/>
        <w:lang w:val="zh-CN" w:eastAsia="zh-CN" w:bidi="zh-CN"/>
      </w:rPr>
    </w:lvl>
    <w:lvl w:ilvl="2">
      <w:start w:val="0"/>
      <w:numFmt w:val="bullet"/>
      <w:lvlText w:val="•"/>
      <w:lvlJc w:val="left"/>
      <w:pPr>
        <w:ind w:left="1318" w:hanging="231"/>
      </w:pPr>
      <w:rPr>
        <w:rFonts w:hint="default"/>
        <w:lang w:val="zh-CN" w:eastAsia="zh-CN" w:bidi="zh-CN"/>
      </w:rPr>
    </w:lvl>
    <w:lvl w:ilvl="3">
      <w:start w:val="0"/>
      <w:numFmt w:val="bullet"/>
      <w:lvlText w:val="•"/>
      <w:lvlJc w:val="left"/>
      <w:pPr>
        <w:ind w:left="1807" w:hanging="231"/>
      </w:pPr>
      <w:rPr>
        <w:rFonts w:hint="default"/>
        <w:lang w:val="zh-CN" w:eastAsia="zh-CN" w:bidi="zh-CN"/>
      </w:rPr>
    </w:lvl>
    <w:lvl w:ilvl="4">
      <w:start w:val="0"/>
      <w:numFmt w:val="bullet"/>
      <w:lvlText w:val="•"/>
      <w:lvlJc w:val="left"/>
      <w:pPr>
        <w:ind w:left="2296" w:hanging="231"/>
      </w:pPr>
      <w:rPr>
        <w:rFonts w:hint="default"/>
        <w:lang w:val="zh-CN" w:eastAsia="zh-CN" w:bidi="zh-CN"/>
      </w:rPr>
    </w:lvl>
    <w:lvl w:ilvl="5">
      <w:start w:val="0"/>
      <w:numFmt w:val="bullet"/>
      <w:lvlText w:val="•"/>
      <w:lvlJc w:val="left"/>
      <w:pPr>
        <w:ind w:left="2785" w:hanging="231"/>
      </w:pPr>
      <w:rPr>
        <w:rFonts w:hint="default"/>
        <w:lang w:val="zh-CN" w:eastAsia="zh-CN" w:bidi="zh-CN"/>
      </w:rPr>
    </w:lvl>
    <w:lvl w:ilvl="6">
      <w:start w:val="0"/>
      <w:numFmt w:val="bullet"/>
      <w:lvlText w:val="•"/>
      <w:lvlJc w:val="left"/>
      <w:pPr>
        <w:ind w:left="3274" w:hanging="231"/>
      </w:pPr>
      <w:rPr>
        <w:rFonts w:hint="default"/>
        <w:lang w:val="zh-CN" w:eastAsia="zh-CN" w:bidi="zh-CN"/>
      </w:rPr>
    </w:lvl>
    <w:lvl w:ilvl="7">
      <w:start w:val="0"/>
      <w:numFmt w:val="bullet"/>
      <w:lvlText w:val="•"/>
      <w:lvlJc w:val="left"/>
      <w:pPr>
        <w:ind w:left="3763" w:hanging="231"/>
      </w:pPr>
      <w:rPr>
        <w:rFonts w:hint="default"/>
        <w:lang w:val="zh-CN" w:eastAsia="zh-CN" w:bidi="zh-CN"/>
      </w:rPr>
    </w:lvl>
    <w:lvl w:ilvl="8">
      <w:start w:val="0"/>
      <w:numFmt w:val="bullet"/>
      <w:lvlText w:val="•"/>
      <w:lvlJc w:val="left"/>
      <w:pPr>
        <w:ind w:left="4252" w:hanging="231"/>
      </w:pPr>
      <w:rPr>
        <w:rFonts w:hint="default"/>
        <w:lang w:val="zh-CN" w:eastAsia="zh-CN" w:bidi="zh-CN"/>
      </w:rPr>
    </w:lvl>
  </w:abstractNum>
  <w:abstractNum w:abstractNumId="1">
    <w:multiLevelType w:val="hybridMultilevel"/>
    <w:lvl w:ilvl="0">
      <w:start w:val="0"/>
      <w:numFmt w:val="bullet"/>
      <w:lvlText w:val="◆"/>
      <w:lvlJc w:val="left"/>
      <w:pPr>
        <w:ind w:left="337" w:hanging="231"/>
      </w:pPr>
      <w:rPr>
        <w:rFonts w:hint="default" w:ascii="微软雅黑" w:hAnsi="微软雅黑" w:eastAsia="微软雅黑" w:cs="微软雅黑"/>
        <w:w w:val="99"/>
        <w:sz w:val="21"/>
        <w:szCs w:val="21"/>
        <w:lang w:val="zh-CN" w:eastAsia="zh-CN" w:bidi="zh-CN"/>
      </w:rPr>
    </w:lvl>
    <w:lvl w:ilvl="1">
      <w:start w:val="0"/>
      <w:numFmt w:val="bullet"/>
      <w:lvlText w:val="•"/>
      <w:lvlJc w:val="left"/>
      <w:pPr>
        <w:ind w:left="741" w:hanging="231"/>
      </w:pPr>
      <w:rPr>
        <w:rFonts w:hint="default"/>
        <w:lang w:val="zh-CN" w:eastAsia="zh-CN" w:bidi="zh-CN"/>
      </w:rPr>
    </w:lvl>
    <w:lvl w:ilvl="2">
      <w:start w:val="0"/>
      <w:numFmt w:val="bullet"/>
      <w:lvlText w:val="•"/>
      <w:lvlJc w:val="left"/>
      <w:pPr>
        <w:ind w:left="1143" w:hanging="231"/>
      </w:pPr>
      <w:rPr>
        <w:rFonts w:hint="default"/>
        <w:lang w:val="zh-CN" w:eastAsia="zh-CN" w:bidi="zh-CN"/>
      </w:rPr>
    </w:lvl>
    <w:lvl w:ilvl="3">
      <w:start w:val="0"/>
      <w:numFmt w:val="bullet"/>
      <w:lvlText w:val="•"/>
      <w:lvlJc w:val="left"/>
      <w:pPr>
        <w:ind w:left="1544" w:hanging="231"/>
      </w:pPr>
      <w:rPr>
        <w:rFonts w:hint="default"/>
        <w:lang w:val="zh-CN" w:eastAsia="zh-CN" w:bidi="zh-CN"/>
      </w:rPr>
    </w:lvl>
    <w:lvl w:ilvl="4">
      <w:start w:val="0"/>
      <w:numFmt w:val="bullet"/>
      <w:lvlText w:val="•"/>
      <w:lvlJc w:val="left"/>
      <w:pPr>
        <w:ind w:left="1946" w:hanging="231"/>
      </w:pPr>
      <w:rPr>
        <w:rFonts w:hint="default"/>
        <w:lang w:val="zh-CN" w:eastAsia="zh-CN" w:bidi="zh-CN"/>
      </w:rPr>
    </w:lvl>
    <w:lvl w:ilvl="5">
      <w:start w:val="0"/>
      <w:numFmt w:val="bullet"/>
      <w:lvlText w:val="•"/>
      <w:lvlJc w:val="left"/>
      <w:pPr>
        <w:ind w:left="2348" w:hanging="231"/>
      </w:pPr>
      <w:rPr>
        <w:rFonts w:hint="default"/>
        <w:lang w:val="zh-CN" w:eastAsia="zh-CN" w:bidi="zh-CN"/>
      </w:rPr>
    </w:lvl>
    <w:lvl w:ilvl="6">
      <w:start w:val="0"/>
      <w:numFmt w:val="bullet"/>
      <w:lvlText w:val="•"/>
      <w:lvlJc w:val="left"/>
      <w:pPr>
        <w:ind w:left="2749" w:hanging="231"/>
      </w:pPr>
      <w:rPr>
        <w:rFonts w:hint="default"/>
        <w:lang w:val="zh-CN" w:eastAsia="zh-CN" w:bidi="zh-CN"/>
      </w:rPr>
    </w:lvl>
    <w:lvl w:ilvl="7">
      <w:start w:val="0"/>
      <w:numFmt w:val="bullet"/>
      <w:lvlText w:val="•"/>
      <w:lvlJc w:val="left"/>
      <w:pPr>
        <w:ind w:left="3151" w:hanging="231"/>
      </w:pPr>
      <w:rPr>
        <w:rFonts w:hint="default"/>
        <w:lang w:val="zh-CN" w:eastAsia="zh-CN" w:bidi="zh-CN"/>
      </w:rPr>
    </w:lvl>
    <w:lvl w:ilvl="8">
      <w:start w:val="0"/>
      <w:numFmt w:val="bullet"/>
      <w:lvlText w:val="•"/>
      <w:lvlJc w:val="left"/>
      <w:pPr>
        <w:ind w:left="3552" w:hanging="231"/>
      </w:pPr>
      <w:rPr>
        <w:rFonts w:hint="default"/>
        <w:lang w:val="zh-CN" w:eastAsia="zh-CN" w:bidi="zh-CN"/>
      </w:rPr>
    </w:lvl>
  </w:abstractNum>
  <w:abstractNum w:abstractNumId="0">
    <w:multiLevelType w:val="hybridMultilevel"/>
    <w:lvl w:ilvl="0">
      <w:start w:val="1"/>
      <w:numFmt w:val="decimal"/>
      <w:lvlText w:val="%1."/>
      <w:lvlJc w:val="left"/>
      <w:pPr>
        <w:ind w:left="148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2314" w:hanging="241"/>
      </w:pPr>
      <w:rPr>
        <w:rFonts w:hint="default"/>
        <w:lang w:val="zh-CN" w:eastAsia="zh-CN" w:bidi="zh-CN"/>
      </w:rPr>
    </w:lvl>
    <w:lvl w:ilvl="2">
      <w:start w:val="0"/>
      <w:numFmt w:val="bullet"/>
      <w:lvlText w:val="•"/>
      <w:lvlJc w:val="left"/>
      <w:pPr>
        <w:ind w:left="3149" w:hanging="241"/>
      </w:pPr>
      <w:rPr>
        <w:rFonts w:hint="default"/>
        <w:lang w:val="zh-CN" w:eastAsia="zh-CN" w:bidi="zh-CN"/>
      </w:rPr>
    </w:lvl>
    <w:lvl w:ilvl="3">
      <w:start w:val="0"/>
      <w:numFmt w:val="bullet"/>
      <w:lvlText w:val="•"/>
      <w:lvlJc w:val="left"/>
      <w:pPr>
        <w:ind w:left="3983" w:hanging="241"/>
      </w:pPr>
      <w:rPr>
        <w:rFonts w:hint="default"/>
        <w:lang w:val="zh-CN" w:eastAsia="zh-CN" w:bidi="zh-CN"/>
      </w:rPr>
    </w:lvl>
    <w:lvl w:ilvl="4">
      <w:start w:val="0"/>
      <w:numFmt w:val="bullet"/>
      <w:lvlText w:val="•"/>
      <w:lvlJc w:val="left"/>
      <w:pPr>
        <w:ind w:left="4818" w:hanging="241"/>
      </w:pPr>
      <w:rPr>
        <w:rFonts w:hint="default"/>
        <w:lang w:val="zh-CN" w:eastAsia="zh-CN" w:bidi="zh-CN"/>
      </w:rPr>
    </w:lvl>
    <w:lvl w:ilvl="5">
      <w:start w:val="0"/>
      <w:numFmt w:val="bullet"/>
      <w:lvlText w:val="•"/>
      <w:lvlJc w:val="left"/>
      <w:pPr>
        <w:ind w:left="5653" w:hanging="241"/>
      </w:pPr>
      <w:rPr>
        <w:rFonts w:hint="default"/>
        <w:lang w:val="zh-CN" w:eastAsia="zh-CN" w:bidi="zh-CN"/>
      </w:rPr>
    </w:lvl>
    <w:lvl w:ilvl="6">
      <w:start w:val="0"/>
      <w:numFmt w:val="bullet"/>
      <w:lvlText w:val="•"/>
      <w:lvlJc w:val="left"/>
      <w:pPr>
        <w:ind w:left="6487" w:hanging="241"/>
      </w:pPr>
      <w:rPr>
        <w:rFonts w:hint="default"/>
        <w:lang w:val="zh-CN" w:eastAsia="zh-CN" w:bidi="zh-CN"/>
      </w:rPr>
    </w:lvl>
    <w:lvl w:ilvl="7">
      <w:start w:val="0"/>
      <w:numFmt w:val="bullet"/>
      <w:lvlText w:val="•"/>
      <w:lvlJc w:val="left"/>
      <w:pPr>
        <w:ind w:left="7322" w:hanging="241"/>
      </w:pPr>
      <w:rPr>
        <w:rFonts w:hint="default"/>
        <w:lang w:val="zh-CN" w:eastAsia="zh-CN" w:bidi="zh-CN"/>
      </w:rPr>
    </w:lvl>
    <w:lvl w:ilvl="8">
      <w:start w:val="0"/>
      <w:numFmt w:val="bullet"/>
      <w:lvlText w:val="•"/>
      <w:lvlJc w:val="left"/>
      <w:pPr>
        <w:ind w:left="8156" w:hanging="241"/>
      </w:pPr>
      <w:rPr>
        <w:rFonts w:hint="default"/>
        <w:lang w:val="zh-CN" w:eastAsia="zh-CN" w:bidi="zh-CN"/>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lang w:val="zh-CN" w:eastAsia="zh-CN" w:bidi="zh-CN"/>
    </w:rPr>
  </w:style>
  <w:style w:styleId="BodyText" w:type="paragraph">
    <w:name w:val="Body Text"/>
    <w:basedOn w:val="Normal"/>
    <w:uiPriority w:val="1"/>
    <w:qFormat/>
    <w:pPr/>
    <w:rPr>
      <w:rFonts w:ascii="微软雅黑" w:hAnsi="微软雅黑" w:eastAsia="微软雅黑" w:cs="微软雅黑"/>
      <w:sz w:val="24"/>
      <w:szCs w:val="24"/>
      <w:lang w:val="zh-CN" w:eastAsia="zh-CN" w:bidi="zh-CN"/>
    </w:rPr>
  </w:style>
  <w:style w:styleId="Heading1" w:type="paragraph">
    <w:name w:val="Heading 1"/>
    <w:basedOn w:val="Normal"/>
    <w:uiPriority w:val="1"/>
    <w:qFormat/>
    <w:pPr>
      <w:spacing w:before="107"/>
      <w:ind w:left="760"/>
      <w:outlineLvl w:val="1"/>
    </w:pPr>
    <w:rPr>
      <w:rFonts w:ascii="微软雅黑" w:hAnsi="微软雅黑" w:eastAsia="微软雅黑" w:cs="微软雅黑"/>
      <w:b/>
      <w:bCs/>
      <w:sz w:val="32"/>
      <w:szCs w:val="32"/>
      <w:lang w:val="zh-CN" w:eastAsia="zh-CN" w:bidi="zh-CN"/>
    </w:rPr>
  </w:style>
  <w:style w:styleId="ListParagraph" w:type="paragraph">
    <w:name w:val="List Paragraph"/>
    <w:basedOn w:val="Normal"/>
    <w:uiPriority w:val="1"/>
    <w:qFormat/>
    <w:pPr>
      <w:spacing w:before="1"/>
      <w:ind w:left="1481" w:hanging="241"/>
    </w:pPr>
    <w:rPr>
      <w:rFonts w:ascii="微软雅黑" w:hAnsi="微软雅黑" w:eastAsia="微软雅黑" w:cs="微软雅黑"/>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iki.mbalib.com/wiki/%E5%91%98%E5%B7%A5" TargetMode="External"/><Relationship Id="rId8" Type="http://schemas.openxmlformats.org/officeDocument/2006/relationships/hyperlink" Target="https://wiki.mbalib.com/wiki/%E5%91%98%E5%B7%A5%E6%B5%81%E5%8A%A8%E7%AE%A1%E7%90%86" TargetMode="External"/><Relationship Id="rId9" Type="http://schemas.openxmlformats.org/officeDocument/2006/relationships/hyperlink" Target="https://baike.baidu.com/item/%E5%8C%97%E4%BA%AC%E5%A4%A7%E5%AD%A6%E6%B1%87%E4%B8%B0%E5%95%86%E5%AD%A6%E9%99%A2/5638942" TargetMode="External"/><Relationship Id="rId10" Type="http://schemas.openxmlformats.org/officeDocument/2006/relationships/hyperlink" Target="https://baike.sogou.com/lemma/ShowInnerLink.htm?lemmaId=716930" TargetMode="External"/><Relationship Id="rId11" Type="http://schemas.openxmlformats.org/officeDocument/2006/relationships/hyperlink" Target="https://baike.baidu.com/item/%E5%AF%B9%E5%A4%96%E7%BB%8F%E6%B5%8E%E8%B4%B8%E6%98%93%E5%A4%A7%E5%AD%A6%E5%9B%BD%E9%99%85%E7%BB%8F%E6%B5%8E%E8%B4%B8%E6%98%93%E5%AD%A6%E9%99%A2/8383534"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Jing</dc:creator>
  <dcterms:created xsi:type="dcterms:W3CDTF">2021-03-16T02:06:16Z</dcterms:created>
  <dcterms:modified xsi:type="dcterms:W3CDTF">2021-03-16T02:06:16Z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WPS 文字</vt:lpwstr>
  </property>
  <property fmtid="{D5CDD505-2E9C-101B-9397-08002B2CF9AE}" pid="4" name="LastSaved">
    <vt:filetime>2021-03-16T00:00:00Z</vt:filetime>
  </property>
</Properties>
</file>