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0" w:lineRule="exact"/>
        <w:ind w:left="150"/>
        <w:rPr>
          <w:rFonts w:hint="default" w:ascii="Times New Roman" w:eastAsia="宋体"/>
          <w:sz w:val="2"/>
          <w:lang w:val="en-US" w:eastAsia="zh-CN"/>
        </w:rPr>
      </w:pPr>
      <w:r>
        <w:rPr>
          <w:rFonts w:hint="eastAsia" w:ascii="Times New Roman"/>
          <w:sz w:val="2"/>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527" w:after="0" w:afterLines="100"/>
        <w:jc w:val="center"/>
        <w:textAlignment w:val="auto"/>
        <w:rPr>
          <w:rFonts w:hint="eastAsia"/>
          <w:lang w:eastAsia="zh-CN"/>
        </w:rPr>
      </w:pPr>
      <w:r>
        <w:rPr>
          <w:rFonts w:hint="eastAsia"/>
          <w:lang w:eastAsia="zh-CN"/>
        </w:rPr>
        <w:t>【国学大</w:t>
      </w:r>
      <w:r>
        <w:rPr>
          <w:rFonts w:hint="eastAsia"/>
          <w:lang w:val="en-US" w:eastAsia="zh-CN"/>
        </w:rPr>
        <w:t>讲堂</w:t>
      </w:r>
      <w:r>
        <w:rPr>
          <w:rFonts w:hint="eastAsia"/>
          <w:lang w:eastAsia="zh-CN"/>
        </w:rPr>
        <w:t>】</w:t>
      </w:r>
    </w:p>
    <w:p>
      <w:pPr>
        <w:rPr>
          <w:rFonts w:hint="eastAsia"/>
          <w:lang w:val="en-US" w:eastAsia="zh-CN"/>
        </w:rPr>
      </w:pPr>
    </w:p>
    <w:p>
      <w:pPr>
        <w:pStyle w:val="3"/>
        <w:tabs>
          <w:tab w:val="left" w:pos="2887"/>
        </w:tabs>
        <w:spacing w:before="41" w:line="240" w:lineRule="auto"/>
        <w:ind w:left="0" w:right="49"/>
        <w:jc w:val="center"/>
        <w:rPr>
          <w:rFonts w:hint="eastAsia" w:ascii="微软雅黑" w:hAnsi="微软雅黑" w:eastAsia="微软雅黑" w:cs="微软雅黑"/>
          <w:b/>
          <w:bCs/>
          <w:color w:val="0000FF"/>
          <w:sz w:val="30"/>
          <w:szCs w:val="30"/>
          <w:lang w:val="en-US" w:eastAsia="zh-CN"/>
        </w:rPr>
      </w:pPr>
      <w:r>
        <w:rPr>
          <w:color w:val="C00000"/>
        </w:rPr>
        <w:drawing>
          <wp:anchor distT="0" distB="0" distL="0" distR="0" simplePos="0" relativeHeight="251660288" behindDoc="0" locked="0" layoutInCell="1" allowOverlap="1">
            <wp:simplePos x="0" y="0"/>
            <wp:positionH relativeFrom="page">
              <wp:posOffset>1248410</wp:posOffset>
            </wp:positionH>
            <wp:positionV relativeFrom="paragraph">
              <wp:posOffset>160020</wp:posOffset>
            </wp:positionV>
            <wp:extent cx="506095" cy="596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506211" cy="59435"/>
                    </a:xfrm>
                    <a:prstGeom prst="rect">
                      <a:avLst/>
                    </a:prstGeom>
                  </pic:spPr>
                </pic:pic>
              </a:graphicData>
            </a:graphic>
          </wp:anchor>
        </w:drawing>
      </w:r>
      <w:r>
        <w:rPr>
          <w:color w:val="C00000"/>
        </w:rPr>
        <w:drawing>
          <wp:anchor distT="0" distB="0" distL="0" distR="0" simplePos="0" relativeHeight="251661312" behindDoc="0" locked="0" layoutInCell="1" allowOverlap="1">
            <wp:simplePos x="0" y="0"/>
            <wp:positionH relativeFrom="page">
              <wp:posOffset>5741035</wp:posOffset>
            </wp:positionH>
            <wp:positionV relativeFrom="paragraph">
              <wp:posOffset>131445</wp:posOffset>
            </wp:positionV>
            <wp:extent cx="506095" cy="5969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6" cstate="print"/>
                    <a:stretch>
                      <a:fillRect/>
                    </a:stretch>
                  </pic:blipFill>
                  <pic:spPr>
                    <a:xfrm>
                      <a:off x="0" y="0"/>
                      <a:ext cx="506211" cy="59435"/>
                    </a:xfrm>
                    <a:prstGeom prst="rect">
                      <a:avLst/>
                    </a:prstGeom>
                  </pic:spPr>
                </pic:pic>
              </a:graphicData>
            </a:graphic>
          </wp:anchor>
        </w:drawing>
      </w:r>
      <w:r>
        <w:rPr>
          <w:rFonts w:hint="eastAsia"/>
          <w:color w:val="C00000"/>
          <w:lang w:eastAsia="zh-CN"/>
        </w:rPr>
        <w:t>汇聚国学大家</w:t>
      </w:r>
      <w:r>
        <w:rPr>
          <w:rFonts w:hint="eastAsia"/>
          <w:color w:val="C00000"/>
          <w:lang w:val="en-US" w:eastAsia="zh-CN"/>
        </w:rPr>
        <w:t xml:space="preserve">  </w:t>
      </w:r>
      <w:r>
        <w:rPr>
          <w:rFonts w:hint="eastAsia"/>
          <w:color w:val="C00000"/>
          <w:lang w:eastAsia="zh-CN"/>
        </w:rPr>
        <w:t>研习国学经典</w:t>
      </w:r>
      <w:r>
        <w:rPr>
          <w:rFonts w:hint="eastAsia"/>
          <w:color w:val="C00000"/>
          <w:lang w:val="en-US" w:eastAsia="zh-CN"/>
        </w:rPr>
        <w:t xml:space="preserve">  </w:t>
      </w:r>
      <w:r>
        <w:rPr>
          <w:rFonts w:hint="eastAsia"/>
          <w:color w:val="C00000"/>
          <w:lang w:eastAsia="zh-CN"/>
        </w:rPr>
        <w:t>传承民族文化</w:t>
      </w:r>
    </w:p>
    <w:p>
      <w:pPr>
        <w:keepNext w:val="0"/>
        <w:keepLines w:val="0"/>
        <w:pageBreakBefore w:val="0"/>
        <w:widowControl w:val="0"/>
        <w:kinsoku/>
        <w:wordWrap/>
        <w:overflowPunct/>
        <w:topLinePunct w:val="0"/>
        <w:autoSpaceDE w:val="0"/>
        <w:autoSpaceDN w:val="0"/>
        <w:bidi w:val="0"/>
        <w:adjustRightInd/>
        <w:snapToGrid/>
        <w:spacing w:before="0" w:beforeLines="20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【项目背景】</w:t>
      </w:r>
    </w:p>
    <w:p>
      <w:pPr>
        <w:pStyle w:val="8"/>
        <w:keepNext w:val="0"/>
        <w:keepLines w:val="0"/>
        <w:pageBreakBefore w:val="0"/>
        <w:widowControl w:val="0"/>
        <w:kinsoku/>
        <w:wordWrap/>
        <w:overflowPunct/>
        <w:topLinePunct w:val="0"/>
        <w:autoSpaceDE w:val="0"/>
        <w:autoSpaceDN w:val="0"/>
        <w:bidi w:val="0"/>
        <w:adjustRightInd/>
        <w:snapToGrid/>
        <w:spacing w:before="3" w:line="360" w:lineRule="auto"/>
        <w:ind w:firstLine="723" w:firstLineChars="300"/>
        <w:textAlignment w:val="auto"/>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中华上下五千年，</w:t>
      </w:r>
      <w:r>
        <w:rPr>
          <w:rFonts w:hint="eastAsia" w:cs="宋体"/>
          <w:b/>
          <w:bCs/>
          <w:sz w:val="24"/>
          <w:szCs w:val="24"/>
          <w:lang w:val="en-US" w:eastAsia="zh-CN" w:bidi="zh-CN"/>
        </w:rPr>
        <w:t>文脉</w:t>
      </w:r>
      <w:r>
        <w:rPr>
          <w:rFonts w:hint="eastAsia" w:ascii="宋体" w:hAnsi="宋体" w:eastAsia="宋体" w:cs="宋体"/>
          <w:b/>
          <w:bCs/>
          <w:sz w:val="24"/>
          <w:szCs w:val="24"/>
          <w:lang w:val="en-US" w:eastAsia="zh-CN" w:bidi="zh-CN"/>
        </w:rPr>
        <w:t>经久不衰，中</w:t>
      </w:r>
      <w:r>
        <w:rPr>
          <w:rFonts w:hint="eastAsia" w:cs="宋体"/>
          <w:b/>
          <w:bCs/>
          <w:sz w:val="24"/>
          <w:szCs w:val="24"/>
          <w:lang w:val="en-US" w:eastAsia="zh-CN" w:bidi="zh-CN"/>
        </w:rPr>
        <w:t>华</w:t>
      </w:r>
      <w:r>
        <w:rPr>
          <w:rFonts w:hint="eastAsia" w:ascii="宋体" w:hAnsi="宋体" w:eastAsia="宋体" w:cs="宋体"/>
          <w:b/>
          <w:bCs/>
          <w:sz w:val="24"/>
          <w:szCs w:val="24"/>
          <w:lang w:val="en-US" w:eastAsia="zh-CN" w:bidi="zh-CN"/>
        </w:rPr>
        <w:t>传统文化生生不息。</w:t>
      </w:r>
      <w:r>
        <w:rPr>
          <w:rFonts w:hint="eastAsia" w:cs="宋体"/>
          <w:b/>
          <w:bCs/>
          <w:sz w:val="24"/>
          <w:szCs w:val="24"/>
          <w:lang w:val="en-US" w:eastAsia="zh-CN" w:bidi="zh-CN"/>
        </w:rPr>
        <w:t>夕有</w:t>
      </w:r>
      <w:r>
        <w:rPr>
          <w:rFonts w:hint="eastAsia" w:ascii="宋体" w:hAnsi="宋体" w:eastAsia="宋体" w:cs="宋体"/>
          <w:b/>
          <w:bCs/>
          <w:sz w:val="24"/>
          <w:szCs w:val="24"/>
          <w:lang w:val="en-US" w:eastAsia="zh-CN" w:bidi="zh-CN"/>
        </w:rPr>
        <w:t>百家思想</w:t>
      </w:r>
      <w:r>
        <w:rPr>
          <w:rFonts w:hint="eastAsia" w:cs="宋体"/>
          <w:b/>
          <w:bCs/>
          <w:sz w:val="24"/>
          <w:szCs w:val="24"/>
          <w:lang w:val="en-US" w:eastAsia="zh-CN" w:bidi="zh-CN"/>
        </w:rPr>
        <w:t>迭起</w:t>
      </w:r>
      <w:r>
        <w:rPr>
          <w:rFonts w:hint="eastAsia" w:ascii="宋体" w:hAnsi="宋体" w:eastAsia="宋体" w:cs="宋体"/>
          <w:b/>
          <w:bCs/>
          <w:sz w:val="24"/>
          <w:szCs w:val="24"/>
          <w:lang w:val="en-US" w:eastAsia="zh-CN" w:bidi="zh-CN"/>
        </w:rPr>
        <w:t>，传统</w:t>
      </w:r>
      <w:r>
        <w:rPr>
          <w:rFonts w:hint="eastAsia" w:cs="宋体"/>
          <w:b/>
          <w:bCs/>
          <w:sz w:val="24"/>
          <w:szCs w:val="24"/>
          <w:lang w:val="en-US" w:eastAsia="zh-CN" w:bidi="zh-CN"/>
        </w:rPr>
        <w:t>智慧</w:t>
      </w:r>
      <w:r>
        <w:rPr>
          <w:rFonts w:hint="eastAsia" w:ascii="宋体" w:hAnsi="宋体" w:eastAsia="宋体" w:cs="宋体"/>
          <w:b/>
          <w:bCs/>
          <w:sz w:val="24"/>
          <w:szCs w:val="24"/>
          <w:lang w:val="en-US" w:eastAsia="zh-CN" w:bidi="zh-CN"/>
        </w:rPr>
        <w:t>之光</w:t>
      </w:r>
      <w:r>
        <w:rPr>
          <w:rFonts w:hint="eastAsia" w:cs="宋体"/>
          <w:b/>
          <w:bCs/>
          <w:sz w:val="24"/>
          <w:szCs w:val="24"/>
          <w:lang w:val="en-US" w:eastAsia="zh-CN" w:bidi="zh-CN"/>
        </w:rPr>
        <w:t>亦兴</w:t>
      </w:r>
      <w:r>
        <w:rPr>
          <w:rFonts w:hint="eastAsia" w:ascii="宋体" w:hAnsi="宋体" w:eastAsia="宋体" w:cs="宋体"/>
          <w:b/>
          <w:bCs/>
          <w:sz w:val="24"/>
          <w:szCs w:val="24"/>
          <w:lang w:val="en-US" w:eastAsia="zh-CN" w:bidi="zh-CN"/>
        </w:rPr>
        <w:t>当代。纵观世界文明，返本开新，中华智慧尽在道中。史家之明鉴，助您继往开来；儒家之进取，助您自强不息；佛家之明心， 可安顿人心；道家之逍遥，让人心旷神怡；周易之精微，助您穷神知化；兵家之权谋，助您纵横捭阖；中医之养生，助您</w:t>
      </w:r>
      <w:r>
        <w:rPr>
          <w:rFonts w:hint="eastAsia" w:cs="宋体"/>
          <w:b/>
          <w:bCs/>
          <w:sz w:val="24"/>
          <w:szCs w:val="24"/>
          <w:lang w:val="en-US" w:eastAsia="zh-CN" w:bidi="zh-CN"/>
        </w:rPr>
        <w:t>安康前行。</w:t>
      </w:r>
      <w:r>
        <w:rPr>
          <w:rFonts w:hint="eastAsia" w:ascii="宋体" w:hAnsi="宋体" w:eastAsia="宋体" w:cs="宋体"/>
          <w:b/>
          <w:bCs/>
          <w:sz w:val="24"/>
          <w:szCs w:val="24"/>
          <w:lang w:val="en-US" w:eastAsia="zh-CN" w:bidi="zh-CN"/>
        </w:rPr>
        <w:t>努力承继</w:t>
      </w:r>
      <w:r>
        <w:rPr>
          <w:rFonts w:hint="eastAsia" w:cs="宋体"/>
          <w:b/>
          <w:bCs/>
          <w:sz w:val="24"/>
          <w:szCs w:val="24"/>
          <w:lang w:val="en-US" w:eastAsia="zh-CN" w:bidi="zh-CN"/>
        </w:rPr>
        <w:t>往圣先贤的</w:t>
      </w:r>
      <w:r>
        <w:rPr>
          <w:rFonts w:hint="eastAsia" w:ascii="宋体" w:hAnsi="宋体" w:eastAsia="宋体" w:cs="宋体"/>
          <w:b/>
          <w:bCs/>
          <w:sz w:val="24"/>
          <w:szCs w:val="24"/>
          <w:lang w:val="en-US" w:eastAsia="zh-CN" w:bidi="zh-CN"/>
        </w:rPr>
        <w:t>睿思和渊博之学，承继这份无与伦比的文明精华，博大精深的中华优秀传统文化</w:t>
      </w:r>
      <w:r>
        <w:rPr>
          <w:rFonts w:hint="eastAsia" w:cs="宋体"/>
          <w:b/>
          <w:bCs/>
          <w:sz w:val="24"/>
          <w:szCs w:val="24"/>
          <w:lang w:val="en-US" w:eastAsia="zh-CN" w:bidi="zh-CN"/>
        </w:rPr>
        <w:t>使</w:t>
      </w:r>
      <w:r>
        <w:rPr>
          <w:rFonts w:hint="eastAsia" w:ascii="宋体" w:hAnsi="宋体" w:eastAsia="宋体" w:cs="宋体"/>
          <w:b/>
          <w:bCs/>
          <w:sz w:val="24"/>
          <w:szCs w:val="24"/>
          <w:lang w:val="en-US" w:eastAsia="zh-CN" w:bidi="zh-CN"/>
        </w:rPr>
        <w:t>我们在世界文化激荡中</w:t>
      </w:r>
      <w:r>
        <w:rPr>
          <w:rFonts w:hint="eastAsia" w:cs="宋体"/>
          <w:b/>
          <w:bCs/>
          <w:sz w:val="24"/>
          <w:szCs w:val="24"/>
          <w:lang w:val="en-US" w:eastAsia="zh-CN" w:bidi="zh-CN"/>
        </w:rPr>
        <w:t>稳固</w:t>
      </w:r>
      <w:r>
        <w:rPr>
          <w:rFonts w:hint="eastAsia" w:ascii="宋体" w:hAnsi="宋体" w:eastAsia="宋体" w:cs="宋体"/>
          <w:b/>
          <w:bCs/>
          <w:sz w:val="24"/>
          <w:szCs w:val="24"/>
          <w:lang w:val="en-US" w:eastAsia="zh-CN" w:bidi="zh-CN"/>
        </w:rPr>
        <w:t>根基</w:t>
      </w:r>
      <w:r>
        <w:rPr>
          <w:rFonts w:hint="eastAsia" w:cs="宋体"/>
          <w:b/>
          <w:bCs/>
          <w:sz w:val="24"/>
          <w:szCs w:val="24"/>
          <w:lang w:val="en-US" w:eastAsia="zh-CN" w:bidi="zh-CN"/>
        </w:rPr>
        <w:t>。</w:t>
      </w:r>
      <w:r>
        <w:rPr>
          <w:rFonts w:hint="eastAsia" w:ascii="宋体" w:hAnsi="宋体" w:eastAsia="宋体" w:cs="宋体"/>
          <w:b/>
          <w:bCs/>
          <w:sz w:val="24"/>
          <w:szCs w:val="24"/>
          <w:lang w:val="en-US" w:eastAsia="zh-CN" w:bidi="zh-CN"/>
        </w:rPr>
        <w:t>党中央“两个一百年”的奋斗目标，正是承载先哲理想、实现中国梦，为万世开太平的宏愿。</w:t>
      </w:r>
    </w:p>
    <w:p>
      <w:pPr>
        <w:pStyle w:val="8"/>
        <w:keepNext w:val="0"/>
        <w:keepLines w:val="0"/>
        <w:pageBreakBefore w:val="0"/>
        <w:widowControl w:val="0"/>
        <w:kinsoku/>
        <w:wordWrap/>
        <w:overflowPunct/>
        <w:topLinePunct w:val="0"/>
        <w:autoSpaceDE w:val="0"/>
        <w:autoSpaceDN w:val="0"/>
        <w:bidi w:val="0"/>
        <w:adjustRightInd/>
        <w:snapToGrid/>
        <w:spacing w:before="3" w:line="360" w:lineRule="auto"/>
        <w:ind w:firstLine="723" w:firstLineChars="300"/>
        <w:textAlignment w:val="auto"/>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“国学大</w:t>
      </w:r>
      <w:r>
        <w:rPr>
          <w:rFonts w:hint="eastAsia" w:cs="宋体"/>
          <w:b/>
          <w:bCs/>
          <w:sz w:val="24"/>
          <w:szCs w:val="24"/>
          <w:lang w:val="en-US" w:eastAsia="zh-CN" w:bidi="zh-CN"/>
        </w:rPr>
        <w:t>讲堂</w:t>
      </w:r>
      <w:r>
        <w:rPr>
          <w:rFonts w:hint="eastAsia" w:ascii="宋体" w:hAnsi="宋体" w:eastAsia="宋体" w:cs="宋体"/>
          <w:b/>
          <w:bCs/>
          <w:sz w:val="24"/>
          <w:szCs w:val="24"/>
          <w:lang w:val="en-US" w:eastAsia="zh-CN" w:bidi="zh-CN"/>
        </w:rPr>
        <w:t>”汇聚国内顶端名师大家，旨在为往圣继绝学，增强国人对国学的温情、敬意、尊重和认同，知古鉴今，温故知新，彰往察来，见微知著，为民族复兴中国梦的实现尽一己一企之力。</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【项目特色】</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顶级国学大家亲临授课，转知成智，知行合一；</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参访国学、佛教、道教圣地，在古典时空里的仪式感中，切身体悟传统文化之精髓；</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以史鉴今,以儒做人,以易启智,以兵增略,以道明德，以禅见性，以医养生，以法御术；</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万名企业家同校为友，精英层面的同窗，带来高端的思想碰撞；</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150" w:after="0" w:line="360" w:lineRule="auto"/>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【课程设置】</w:t>
      </w:r>
    </w:p>
    <w:tbl>
      <w:tblPr>
        <w:tblStyle w:val="11"/>
        <w:tblW w:w="0" w:type="auto"/>
        <w:jc w:val="center"/>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Layout w:type="fixed"/>
        <w:tblCellMar>
          <w:top w:w="0" w:type="dxa"/>
          <w:left w:w="108" w:type="dxa"/>
          <w:bottom w:w="0" w:type="dxa"/>
          <w:right w:w="108" w:type="dxa"/>
        </w:tblCellMar>
      </w:tblPr>
      <w:tblGrid>
        <w:gridCol w:w="1725"/>
        <w:gridCol w:w="7541"/>
      </w:tblGrid>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147"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第一单元</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哲学</w:t>
            </w:r>
            <w:r>
              <w:rPr>
                <w:rFonts w:hint="eastAsia" w:cs="宋体"/>
                <w:b/>
                <w:bCs/>
                <w:sz w:val="24"/>
                <w:szCs w:val="24"/>
                <w:lang w:val="en-US" w:eastAsia="zh-CN"/>
              </w:rPr>
              <w:t>启慧</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中西方文化</w:t>
            </w:r>
          </w:p>
        </w:tc>
        <w:tc>
          <w:tcPr>
            <w:tcW w:w="7541" w:type="dxa"/>
            <w:noWrap w:val="0"/>
            <w:vAlign w:val="center"/>
          </w:tcPr>
          <w:p>
            <w:pPr>
              <w:rPr>
                <w:rFonts w:hint="eastAsia" w:ascii="楷体" w:hAnsi="楷体" w:eastAsia="楷体" w:cs="楷体"/>
                <w:sz w:val="24"/>
                <w:szCs w:val="24"/>
              </w:rPr>
            </w:pPr>
            <w:r>
              <w:rPr>
                <w:rFonts w:hint="eastAsia" w:ascii="楷体" w:hAnsi="楷体" w:eastAsia="楷体" w:cs="楷体"/>
                <w:b/>
                <w:bCs/>
                <w:sz w:val="24"/>
                <w:szCs w:val="24"/>
                <w:lang w:eastAsia="zh-CN"/>
              </w:rPr>
              <w:t>主旨：</w:t>
            </w:r>
            <w:r>
              <w:rPr>
                <w:rFonts w:hint="eastAsia" w:ascii="楷体" w:hAnsi="楷体" w:eastAsia="楷体" w:cs="楷体"/>
                <w:b/>
                <w:bCs/>
                <w:sz w:val="24"/>
                <w:szCs w:val="24"/>
              </w:rPr>
              <w:t>哲学是生之意义。传统哲学是</w:t>
            </w:r>
            <w:r>
              <w:rPr>
                <w:rFonts w:hint="eastAsia" w:ascii="楷体" w:hAnsi="楷体" w:eastAsia="楷体" w:cs="楷体"/>
                <w:b/>
                <w:bCs/>
                <w:sz w:val="24"/>
                <w:szCs w:val="24"/>
                <w:lang w:eastAsia="zh-CN"/>
              </w:rPr>
              <w:t>人生</w:t>
            </w:r>
            <w:r>
              <w:rPr>
                <w:rFonts w:hint="eastAsia" w:ascii="楷体" w:hAnsi="楷体" w:eastAsia="楷体" w:cs="楷体"/>
                <w:b/>
                <w:bCs/>
                <w:sz w:val="24"/>
                <w:szCs w:val="24"/>
              </w:rPr>
              <w:t>智慧</w:t>
            </w:r>
            <w:r>
              <w:rPr>
                <w:rFonts w:hint="eastAsia" w:ascii="楷体" w:hAnsi="楷体" w:eastAsia="楷体" w:cs="楷体"/>
                <w:b/>
                <w:bCs/>
                <w:sz w:val="24"/>
                <w:szCs w:val="24"/>
                <w:lang w:eastAsia="zh-CN"/>
              </w:rPr>
              <w:t>的集聚</w:t>
            </w:r>
            <w:r>
              <w:rPr>
                <w:rFonts w:hint="eastAsia" w:ascii="楷体" w:hAnsi="楷体" w:eastAsia="楷体" w:cs="楷体"/>
                <w:b/>
                <w:bCs/>
                <w:sz w:val="24"/>
                <w:szCs w:val="24"/>
              </w:rPr>
              <w:t>，</w:t>
            </w:r>
            <w:r>
              <w:rPr>
                <w:rFonts w:hint="eastAsia" w:ascii="楷体" w:hAnsi="楷体" w:eastAsia="楷体" w:cs="楷体"/>
                <w:b/>
                <w:bCs/>
                <w:sz w:val="24"/>
                <w:szCs w:val="24"/>
                <w:lang w:eastAsia="zh-CN"/>
              </w:rPr>
              <w:t>促成</w:t>
            </w:r>
            <w:r>
              <w:rPr>
                <w:rFonts w:hint="eastAsia" w:ascii="楷体" w:hAnsi="楷体" w:eastAsia="楷体" w:cs="楷体"/>
                <w:b/>
                <w:bCs/>
                <w:sz w:val="24"/>
                <w:szCs w:val="24"/>
              </w:rPr>
              <w:t>了</w:t>
            </w:r>
            <w:r>
              <w:rPr>
                <w:rFonts w:hint="eastAsia" w:ascii="楷体" w:hAnsi="楷体" w:eastAsia="楷体" w:cs="楷体"/>
                <w:b/>
                <w:bCs/>
                <w:sz w:val="24"/>
                <w:szCs w:val="24"/>
                <w:lang w:eastAsia="zh-CN"/>
              </w:rPr>
              <w:t>人类</w:t>
            </w:r>
            <w:r>
              <w:rPr>
                <w:rFonts w:hint="eastAsia" w:ascii="楷体" w:hAnsi="楷体" w:eastAsia="楷体" w:cs="楷体"/>
                <w:b/>
                <w:bCs/>
                <w:sz w:val="24"/>
                <w:szCs w:val="24"/>
              </w:rPr>
              <w:t>千年文明和</w:t>
            </w:r>
            <w:r>
              <w:rPr>
                <w:rFonts w:hint="eastAsia" w:ascii="楷体" w:hAnsi="楷体" w:eastAsia="楷体" w:cs="楷体"/>
                <w:b/>
                <w:bCs/>
                <w:sz w:val="24"/>
                <w:szCs w:val="24"/>
                <w:lang w:eastAsia="zh-CN"/>
              </w:rPr>
              <w:t>无比</w:t>
            </w:r>
            <w:r>
              <w:rPr>
                <w:rFonts w:hint="eastAsia" w:ascii="楷体" w:hAnsi="楷体" w:eastAsia="楷体" w:cs="楷体"/>
                <w:b/>
                <w:bCs/>
                <w:sz w:val="24"/>
                <w:szCs w:val="24"/>
              </w:rPr>
              <w:t>璀璨</w:t>
            </w:r>
            <w:r>
              <w:rPr>
                <w:rFonts w:hint="eastAsia" w:ascii="楷体" w:hAnsi="楷体" w:eastAsia="楷体" w:cs="楷体"/>
                <w:b/>
                <w:bCs/>
                <w:sz w:val="24"/>
                <w:szCs w:val="24"/>
                <w:lang w:eastAsia="zh-CN"/>
              </w:rPr>
              <w:t>的</w:t>
            </w:r>
            <w:r>
              <w:rPr>
                <w:rFonts w:hint="eastAsia" w:ascii="楷体" w:hAnsi="楷体" w:eastAsia="楷体" w:cs="楷体"/>
                <w:b/>
                <w:bCs/>
                <w:sz w:val="24"/>
                <w:szCs w:val="24"/>
              </w:rPr>
              <w:t>文化</w:t>
            </w:r>
            <w:r>
              <w:rPr>
                <w:rFonts w:hint="eastAsia" w:ascii="楷体" w:hAnsi="楷体" w:eastAsia="楷体" w:cs="楷体"/>
                <w:b/>
                <w:bCs/>
                <w:sz w:val="24"/>
                <w:szCs w:val="24"/>
                <w:lang w:eastAsia="zh-CN"/>
              </w:rPr>
              <w:t>。</w:t>
            </w:r>
            <w:r>
              <w:rPr>
                <w:rFonts w:hint="eastAsia" w:ascii="楷体" w:hAnsi="楷体" w:eastAsia="楷体" w:cs="楷体"/>
                <w:b/>
                <w:bCs/>
                <w:sz w:val="24"/>
                <w:szCs w:val="24"/>
              </w:rPr>
              <w:t>带领当代企业家读</w:t>
            </w:r>
            <w:r>
              <w:rPr>
                <w:rFonts w:hint="eastAsia" w:ascii="楷体" w:hAnsi="楷体" w:eastAsia="楷体" w:cs="楷体"/>
                <w:b/>
                <w:bCs/>
                <w:sz w:val="24"/>
                <w:szCs w:val="24"/>
                <w:lang w:eastAsia="zh-CN"/>
              </w:rPr>
              <w:t>中</w:t>
            </w:r>
            <w:r>
              <w:rPr>
                <w:rFonts w:hint="eastAsia" w:ascii="楷体" w:hAnsi="楷体" w:eastAsia="楷体" w:cs="楷体"/>
                <w:b/>
                <w:bCs/>
                <w:sz w:val="24"/>
                <w:szCs w:val="24"/>
              </w:rPr>
              <w:t>西</w:t>
            </w:r>
            <w:r>
              <w:rPr>
                <w:rFonts w:hint="eastAsia" w:ascii="楷体" w:hAnsi="楷体" w:eastAsia="楷体" w:cs="楷体"/>
                <w:b/>
                <w:bCs/>
                <w:sz w:val="24"/>
                <w:szCs w:val="24"/>
                <w:lang w:eastAsia="zh-CN"/>
              </w:rPr>
              <w:t>哲</w:t>
            </w:r>
            <w:r>
              <w:rPr>
                <w:rFonts w:hint="eastAsia" w:ascii="楷体" w:hAnsi="楷体" w:eastAsia="楷体" w:cs="楷体"/>
                <w:b/>
                <w:bCs/>
                <w:sz w:val="24"/>
                <w:szCs w:val="24"/>
              </w:rPr>
              <w:t>学，感悟哲学的博大精深，比较中西文化之多元，塑造广阔的视野和博大的胸怀。</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8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bottom"/>
          </w:tcPr>
          <w:p>
            <w:pPr>
              <w:rPr>
                <w:rFonts w:hint="eastAsia"/>
                <w:b/>
                <w:bCs/>
                <w:lang w:val="en-US" w:eastAsia="zh-CN"/>
              </w:rPr>
            </w:pPr>
            <w:r>
              <w:rPr>
                <w:rFonts w:hint="eastAsia"/>
                <w:b/>
                <w:bCs/>
                <w:lang w:val="en-US" w:eastAsia="zh-CN"/>
              </w:rPr>
              <w:t>1、中华传统文化概述</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bottom"/>
          </w:tcPr>
          <w:p>
            <w:pPr>
              <w:rPr>
                <w:rFonts w:hint="eastAsia"/>
                <w:b/>
                <w:bCs/>
                <w:lang w:val="en-US" w:eastAsia="zh-CN"/>
              </w:rPr>
            </w:pPr>
            <w:r>
              <w:rPr>
                <w:rFonts w:hint="eastAsia"/>
                <w:b/>
                <w:bCs/>
                <w:lang w:val="en-US" w:eastAsia="zh-CN"/>
              </w:rPr>
              <w:t>2、儒释道贯通</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bottom"/>
          </w:tcPr>
          <w:p>
            <w:pPr>
              <w:rPr>
                <w:rFonts w:hint="eastAsia"/>
                <w:b/>
                <w:bCs/>
                <w:lang w:val="en-US" w:eastAsia="zh-CN"/>
              </w:rPr>
            </w:pPr>
            <w:r>
              <w:rPr>
                <w:rFonts w:hint="eastAsia"/>
                <w:b/>
                <w:bCs/>
                <w:lang w:val="en-US" w:eastAsia="zh-CN"/>
              </w:rPr>
              <w:t>3、西方哲学及思想精华</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636"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第二单元</w:t>
            </w:r>
          </w:p>
          <w:p>
            <w:pPr>
              <w:jc w:val="center"/>
              <w:rPr>
                <w:rFonts w:hint="eastAsia" w:cs="宋体"/>
                <w:b/>
                <w:bCs/>
                <w:sz w:val="24"/>
                <w:szCs w:val="24"/>
                <w:lang w:val="en-US" w:eastAsia="zh-CN"/>
              </w:rPr>
            </w:pPr>
            <w:r>
              <w:rPr>
                <w:rFonts w:hint="eastAsia" w:cs="宋体"/>
                <w:b/>
                <w:bCs/>
                <w:sz w:val="24"/>
                <w:szCs w:val="24"/>
                <w:lang w:val="en-US" w:eastAsia="zh-CN"/>
              </w:rPr>
              <w:t>大成至圣</w:t>
            </w:r>
          </w:p>
          <w:p>
            <w:pPr>
              <w:jc w:val="center"/>
              <w:rPr>
                <w:rFonts w:hint="eastAsia" w:ascii="宋体" w:hAnsi="宋体" w:eastAsia="宋体" w:cs="宋体"/>
                <w:b/>
                <w:bCs/>
                <w:sz w:val="24"/>
                <w:szCs w:val="24"/>
                <w:highlight w:val="green"/>
              </w:rPr>
            </w:pPr>
            <w:r>
              <w:rPr>
                <w:rFonts w:hint="eastAsia" w:ascii="宋体" w:hAnsi="宋体" w:eastAsia="宋体" w:cs="宋体"/>
                <w:b/>
                <w:bCs/>
                <w:sz w:val="24"/>
                <w:szCs w:val="24"/>
              </w:rPr>
              <w:t>儒家</w:t>
            </w:r>
            <w:r>
              <w:rPr>
                <w:rFonts w:hint="eastAsia" w:ascii="宋体" w:hAnsi="宋体" w:eastAsia="宋体" w:cs="宋体"/>
                <w:b/>
                <w:bCs/>
                <w:sz w:val="24"/>
                <w:szCs w:val="24"/>
                <w:lang w:eastAsia="zh-CN"/>
              </w:rPr>
              <w:t>经</w:t>
            </w:r>
            <w:r>
              <w:rPr>
                <w:rFonts w:hint="eastAsia" w:ascii="宋体" w:hAnsi="宋体" w:eastAsia="宋体" w:cs="宋体"/>
                <w:b/>
                <w:bCs/>
                <w:sz w:val="24"/>
                <w:szCs w:val="24"/>
              </w:rPr>
              <w:t>典</w:t>
            </w:r>
          </w:p>
        </w:tc>
        <w:tc>
          <w:tcPr>
            <w:tcW w:w="7541" w:type="dxa"/>
            <w:noWrap w:val="0"/>
            <w:vAlign w:val="center"/>
          </w:tcPr>
          <w:p>
            <w:pPr>
              <w:rPr>
                <w:rFonts w:hint="eastAsia" w:ascii="楷体" w:hAnsi="楷体" w:eastAsia="楷体" w:cs="楷体"/>
                <w:sz w:val="24"/>
                <w:szCs w:val="24"/>
              </w:rPr>
            </w:pPr>
            <w:r>
              <w:rPr>
                <w:rFonts w:hint="eastAsia" w:ascii="楷体" w:hAnsi="楷体" w:eastAsia="楷体" w:cs="楷体"/>
                <w:b/>
                <w:bCs/>
                <w:sz w:val="24"/>
                <w:szCs w:val="24"/>
              </w:rPr>
              <w:t>主旨：儒家思想</w:t>
            </w:r>
            <w:r>
              <w:rPr>
                <w:rFonts w:hint="eastAsia" w:ascii="楷体" w:hAnsi="楷体" w:eastAsia="楷体" w:cs="楷体"/>
                <w:b/>
                <w:bCs/>
                <w:sz w:val="24"/>
                <w:szCs w:val="24"/>
                <w:lang w:eastAsia="zh-CN"/>
              </w:rPr>
              <w:t>对中华民族影响至深直切</w:t>
            </w:r>
            <w:r>
              <w:rPr>
                <w:rFonts w:hint="eastAsia" w:ascii="楷体" w:hAnsi="楷体" w:eastAsia="楷体" w:cs="楷体"/>
                <w:b/>
                <w:bCs/>
                <w:sz w:val="24"/>
                <w:szCs w:val="24"/>
              </w:rPr>
              <w:t>，</w:t>
            </w:r>
            <w:r>
              <w:rPr>
                <w:rFonts w:hint="eastAsia" w:ascii="楷体" w:hAnsi="楷体" w:eastAsia="楷体" w:cs="楷体"/>
                <w:b/>
                <w:bCs/>
                <w:sz w:val="24"/>
                <w:szCs w:val="24"/>
                <w:lang w:eastAsia="zh-CN"/>
              </w:rPr>
              <w:t>引领</w:t>
            </w:r>
            <w:r>
              <w:rPr>
                <w:rFonts w:hint="eastAsia" w:ascii="楷体" w:hAnsi="楷体" w:eastAsia="楷体" w:cs="楷体"/>
                <w:b/>
                <w:bCs/>
                <w:sz w:val="24"/>
                <w:szCs w:val="24"/>
              </w:rPr>
              <w:t>中华民族二千余年的社会发展走势。领悟大学</w:t>
            </w:r>
            <w:r>
              <w:rPr>
                <w:rFonts w:hint="eastAsia" w:ascii="楷体" w:hAnsi="楷体" w:eastAsia="楷体" w:cs="楷体"/>
                <w:b/>
                <w:bCs/>
                <w:sz w:val="24"/>
                <w:szCs w:val="24"/>
                <w:lang w:eastAsia="zh-CN"/>
              </w:rPr>
              <w:t>明德</w:t>
            </w:r>
            <w:r>
              <w:rPr>
                <w:rFonts w:hint="eastAsia" w:ascii="楷体" w:hAnsi="楷体" w:eastAsia="楷体" w:cs="楷体"/>
                <w:b/>
                <w:bCs/>
                <w:sz w:val="24"/>
                <w:szCs w:val="24"/>
              </w:rPr>
              <w:t>致知之</w:t>
            </w:r>
            <w:r>
              <w:rPr>
                <w:rFonts w:hint="eastAsia" w:ascii="楷体" w:hAnsi="楷体" w:eastAsia="楷体" w:cs="楷体"/>
                <w:b/>
                <w:bCs/>
                <w:sz w:val="24"/>
                <w:szCs w:val="24"/>
                <w:lang w:eastAsia="zh-CN"/>
              </w:rPr>
              <w:t>学</w:t>
            </w:r>
            <w:r>
              <w:rPr>
                <w:rFonts w:hint="eastAsia" w:ascii="楷体" w:hAnsi="楷体" w:eastAsia="楷体" w:cs="楷体"/>
                <w:b/>
                <w:bCs/>
                <w:sz w:val="24"/>
                <w:szCs w:val="24"/>
              </w:rPr>
              <w:t>与中庸之</w:t>
            </w:r>
            <w:r>
              <w:rPr>
                <w:rFonts w:hint="eastAsia" w:ascii="楷体" w:hAnsi="楷体" w:eastAsia="楷体" w:cs="楷体"/>
                <w:b/>
                <w:bCs/>
                <w:sz w:val="24"/>
                <w:szCs w:val="24"/>
                <w:lang w:eastAsia="zh-CN"/>
              </w:rPr>
              <w:t>达</w:t>
            </w:r>
            <w:r>
              <w:rPr>
                <w:rFonts w:hint="eastAsia" w:ascii="楷体" w:hAnsi="楷体" w:eastAsia="楷体" w:cs="楷体"/>
                <w:b/>
                <w:bCs/>
                <w:sz w:val="24"/>
                <w:szCs w:val="24"/>
              </w:rPr>
              <w:t>道，</w:t>
            </w:r>
            <w:r>
              <w:rPr>
                <w:rFonts w:hint="eastAsia" w:ascii="楷体" w:hAnsi="楷体" w:eastAsia="楷体" w:cs="楷体"/>
                <w:b/>
                <w:bCs/>
                <w:sz w:val="24"/>
                <w:szCs w:val="24"/>
                <w:lang w:eastAsia="zh-CN"/>
              </w:rPr>
              <w:t>沐浴</w:t>
            </w:r>
            <w:r>
              <w:rPr>
                <w:rFonts w:hint="eastAsia" w:ascii="楷体" w:hAnsi="楷体" w:eastAsia="楷体" w:cs="楷体"/>
                <w:b/>
                <w:bCs/>
                <w:sz w:val="24"/>
                <w:szCs w:val="24"/>
              </w:rPr>
              <w:t>《论语》智慧，感悟孟子思想；</w:t>
            </w:r>
            <w:r>
              <w:rPr>
                <w:rFonts w:hint="eastAsia" w:ascii="楷体" w:hAnsi="楷体" w:eastAsia="楷体" w:cs="楷体"/>
                <w:b/>
                <w:bCs/>
                <w:sz w:val="24"/>
                <w:szCs w:val="24"/>
                <w:lang w:eastAsia="zh-CN"/>
              </w:rPr>
              <w:t>通达人事，</w:t>
            </w:r>
            <w:r>
              <w:rPr>
                <w:rFonts w:hint="eastAsia" w:ascii="楷体" w:hAnsi="楷体" w:eastAsia="楷体" w:cs="楷体"/>
                <w:b/>
                <w:bCs/>
                <w:sz w:val="24"/>
                <w:szCs w:val="24"/>
              </w:rPr>
              <w:t>实现人际和谐，达“极高明而道中庸”的境界，深刻领会儒家修身</w:t>
            </w:r>
            <w:r>
              <w:rPr>
                <w:rFonts w:hint="eastAsia" w:ascii="楷体" w:hAnsi="楷体" w:eastAsia="楷体" w:cs="楷体"/>
                <w:b/>
                <w:bCs/>
                <w:sz w:val="24"/>
                <w:szCs w:val="24"/>
                <w:lang w:eastAsia="zh-CN"/>
              </w:rPr>
              <w:t>、</w:t>
            </w:r>
            <w:r>
              <w:rPr>
                <w:rFonts w:hint="eastAsia" w:ascii="楷体" w:hAnsi="楷体" w:eastAsia="楷体" w:cs="楷体"/>
                <w:b/>
                <w:bCs/>
                <w:sz w:val="24"/>
                <w:szCs w:val="24"/>
              </w:rPr>
              <w:t>齐家</w:t>
            </w:r>
            <w:r>
              <w:rPr>
                <w:rFonts w:hint="eastAsia" w:ascii="楷体" w:hAnsi="楷体" w:eastAsia="楷体" w:cs="楷体"/>
                <w:b/>
                <w:bCs/>
                <w:sz w:val="24"/>
                <w:szCs w:val="24"/>
                <w:lang w:eastAsia="zh-CN"/>
              </w:rPr>
              <w:t>、</w:t>
            </w:r>
            <w:r>
              <w:rPr>
                <w:rFonts w:hint="eastAsia" w:ascii="楷体" w:hAnsi="楷体" w:eastAsia="楷体" w:cs="楷体"/>
                <w:b/>
                <w:bCs/>
                <w:sz w:val="24"/>
                <w:szCs w:val="24"/>
              </w:rPr>
              <w:t>治国</w:t>
            </w:r>
            <w:r>
              <w:rPr>
                <w:rFonts w:hint="eastAsia" w:ascii="楷体" w:hAnsi="楷体" w:eastAsia="楷体" w:cs="楷体"/>
                <w:b/>
                <w:bCs/>
                <w:sz w:val="24"/>
                <w:szCs w:val="24"/>
                <w:lang w:eastAsia="zh-CN"/>
              </w:rPr>
              <w:t>、</w:t>
            </w:r>
            <w:r>
              <w:rPr>
                <w:rFonts w:hint="eastAsia" w:ascii="楷体" w:hAnsi="楷体" w:eastAsia="楷体" w:cs="楷体"/>
                <w:b/>
                <w:bCs/>
                <w:sz w:val="24"/>
                <w:szCs w:val="24"/>
              </w:rPr>
              <w:t>平天下的思想。</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6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1、儒家思想智慧</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2、《四书》精读——《大学》《论语》《孟子》《中庸》</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725"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3、游学孔子故里——山东曲阜，举办祭礼大典，游览“三孔”，领悟孔子思想的要义。</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632" w:hRule="exact"/>
          <w:jc w:val="center"/>
        </w:trPr>
        <w:tc>
          <w:tcPr>
            <w:tcW w:w="1725" w:type="dxa"/>
            <w:vMerge w:val="restart"/>
            <w:noWrap w:val="0"/>
            <w:vAlign w:val="center"/>
          </w:tcPr>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三</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rPr>
              <w:t>修心开智</w:t>
            </w:r>
          </w:p>
          <w:p>
            <w:pPr>
              <w:jc w:val="center"/>
              <w:rPr>
                <w:rFonts w:hint="eastAsia" w:ascii="宋体" w:hAnsi="宋体" w:eastAsia="宋体" w:cs="宋体"/>
                <w:b/>
                <w:bCs/>
                <w:sz w:val="24"/>
                <w:szCs w:val="24"/>
              </w:rPr>
            </w:pPr>
            <w:r>
              <w:rPr>
                <w:rFonts w:hint="eastAsia" w:ascii="宋体" w:hAnsi="宋体" w:eastAsia="宋体" w:cs="宋体"/>
                <w:b/>
                <w:bCs/>
                <w:sz w:val="24"/>
                <w:szCs w:val="24"/>
              </w:rPr>
              <w:t>道家思想</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主旨：道家思想，广博精微，是中</w:t>
            </w:r>
            <w:r>
              <w:rPr>
                <w:rFonts w:hint="eastAsia" w:ascii="楷体" w:hAnsi="楷体" w:eastAsia="楷体" w:cs="楷体"/>
                <w:b/>
                <w:bCs/>
                <w:sz w:val="24"/>
                <w:szCs w:val="24"/>
                <w:lang w:eastAsia="zh-CN"/>
              </w:rPr>
              <w:t>华</w:t>
            </w:r>
            <w:r>
              <w:rPr>
                <w:rFonts w:hint="eastAsia" w:ascii="楷体" w:hAnsi="楷体" w:eastAsia="楷体" w:cs="楷体"/>
                <w:b/>
                <w:bCs/>
                <w:sz w:val="24"/>
                <w:szCs w:val="24"/>
              </w:rPr>
              <w:t>文化精神的根基和中国人精神追求的终极寄托。求道家大道，得黄老之学、庄子思想、魏晋玄学之要义，</w:t>
            </w:r>
            <w:r>
              <w:rPr>
                <w:rFonts w:hint="eastAsia" w:ascii="楷体" w:hAnsi="楷体" w:eastAsia="楷体" w:cs="楷体"/>
                <w:b/>
                <w:bCs/>
                <w:sz w:val="24"/>
                <w:szCs w:val="24"/>
                <w:lang w:eastAsia="zh-CN"/>
              </w:rPr>
              <w:t>体味无为而无不为</w:t>
            </w:r>
            <w:r>
              <w:rPr>
                <w:rFonts w:hint="eastAsia" w:ascii="楷体" w:hAnsi="楷体" w:eastAsia="楷体" w:cs="楷体"/>
                <w:b/>
                <w:bCs/>
                <w:sz w:val="24"/>
                <w:szCs w:val="24"/>
              </w:rPr>
              <w:t>，让人回归本然的状态，汪洋恣肆，得万物融汇的大襟怀，有得道逍遥的大自在。</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1、《道德经》精读</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2、《庄子》解读</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5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eastAsia="zh-CN"/>
              </w:rPr>
            </w:pPr>
            <w:r>
              <w:rPr>
                <w:rFonts w:hint="eastAsia"/>
                <w:b/>
                <w:bCs/>
              </w:rPr>
              <w:t>3、</w:t>
            </w:r>
            <w:r>
              <w:rPr>
                <w:rFonts w:hint="eastAsia"/>
                <w:b/>
                <w:bCs/>
                <w:lang w:val="en-US" w:eastAsia="zh-CN"/>
              </w:rPr>
              <w:t>名士与玄学</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752"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四</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rPr>
              <w:t>洁静精微</w:t>
            </w:r>
          </w:p>
          <w:p>
            <w:pPr>
              <w:jc w:val="center"/>
              <w:rPr>
                <w:rFonts w:hint="eastAsia" w:ascii="宋体" w:hAnsi="宋体" w:eastAsia="宋体" w:cs="宋体"/>
                <w:b/>
                <w:bCs/>
                <w:sz w:val="24"/>
                <w:szCs w:val="24"/>
              </w:rPr>
            </w:pPr>
            <w:r>
              <w:rPr>
                <w:rFonts w:hint="eastAsia" w:ascii="宋体" w:hAnsi="宋体" w:eastAsia="宋体" w:cs="宋体"/>
                <w:b/>
                <w:bCs/>
                <w:sz w:val="24"/>
                <w:szCs w:val="24"/>
              </w:rPr>
              <w:t>《周易》智慧</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主旨：《周易》是中华文化的根源，儒家尊之为“群经之首”，道家崇之为“三玄”之一。通过学习，理解周易智慧中万物蕴涵的</w:t>
            </w:r>
            <w:r>
              <w:rPr>
                <w:rFonts w:hint="eastAsia" w:ascii="楷体" w:hAnsi="楷体" w:eastAsia="楷体" w:cs="楷体"/>
                <w:b/>
                <w:bCs/>
                <w:sz w:val="24"/>
                <w:szCs w:val="24"/>
                <w:lang w:eastAsia="zh-CN"/>
              </w:rPr>
              <w:t>变化</w:t>
            </w:r>
            <w:r>
              <w:rPr>
                <w:rFonts w:hint="eastAsia" w:ascii="楷体" w:hAnsi="楷体" w:eastAsia="楷体" w:cs="楷体"/>
                <w:b/>
                <w:bCs/>
                <w:sz w:val="24"/>
                <w:szCs w:val="24"/>
              </w:rPr>
              <w:t>以及</w:t>
            </w:r>
            <w:r>
              <w:rPr>
                <w:rFonts w:hint="eastAsia" w:ascii="楷体" w:hAnsi="楷体" w:eastAsia="楷体" w:cs="楷体"/>
                <w:b/>
                <w:bCs/>
                <w:sz w:val="24"/>
                <w:szCs w:val="24"/>
                <w:lang w:eastAsia="zh-CN"/>
              </w:rPr>
              <w:t>变化中的不易之道</w:t>
            </w:r>
            <w:r>
              <w:rPr>
                <w:rFonts w:hint="eastAsia" w:ascii="楷体" w:hAnsi="楷体" w:eastAsia="楷体" w:cs="楷体"/>
                <w:b/>
                <w:bCs/>
                <w:sz w:val="24"/>
                <w:szCs w:val="24"/>
              </w:rPr>
              <w:t>。学懂周易就是获得了通权达变的高度人生智慧，</w:t>
            </w:r>
            <w:r>
              <w:rPr>
                <w:rFonts w:hint="eastAsia" w:ascii="楷体" w:hAnsi="楷体" w:eastAsia="楷体" w:cs="楷体"/>
                <w:b/>
                <w:bCs/>
                <w:sz w:val="24"/>
                <w:szCs w:val="24"/>
                <w:lang w:eastAsia="zh-CN"/>
              </w:rPr>
              <w:t>方能</w:t>
            </w:r>
            <w:r>
              <w:rPr>
                <w:rFonts w:hint="eastAsia" w:ascii="楷体" w:hAnsi="楷体" w:eastAsia="楷体" w:cs="楷体"/>
                <w:b/>
                <w:bCs/>
                <w:sz w:val="24"/>
                <w:szCs w:val="24"/>
              </w:rPr>
              <w:t>应时因机适遇，创拓出最为真实而理想的人生德、业之辉煌。</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0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1、《周易》</w:t>
            </w:r>
            <w:r>
              <w:rPr>
                <w:rFonts w:hint="eastAsia"/>
                <w:b/>
                <w:bCs/>
                <w:lang w:eastAsia="zh-CN"/>
              </w:rPr>
              <w:t>理象数</w:t>
            </w:r>
            <w:r>
              <w:rPr>
                <w:rFonts w:hint="eastAsia"/>
                <w:b/>
                <w:bCs/>
              </w:rPr>
              <w:t>知识体系</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5"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2、《周易》风水与建筑环境</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3、《周易》智慧与现代管理</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03"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五</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lang w:eastAsia="zh-CN"/>
              </w:rPr>
              <w:t>《阳明心学》解读</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主旨：在岳麓书院学习国学是一种学习经历，也是一种人生阅历。岳麓书院的千年办学积累了十分丰富的国学内涵，宋明理学是其中最重要的组成部分，体悟理学“天理与人性”的核心价值</w:t>
            </w:r>
            <w:r>
              <w:rPr>
                <w:rFonts w:hint="eastAsia" w:ascii="楷体" w:hAnsi="楷体" w:eastAsia="楷体" w:cs="楷体"/>
                <w:b/>
                <w:bCs/>
                <w:sz w:val="24"/>
                <w:szCs w:val="24"/>
                <w:lang w:eastAsia="zh-CN"/>
              </w:rPr>
              <w:t>，体悟世间最高明的心理学——阳明心学的大智慧。</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1、宋明理学</w:t>
            </w:r>
            <w:r>
              <w:rPr>
                <w:rFonts w:hint="eastAsia"/>
                <w:b/>
                <w:bCs/>
                <w:lang w:eastAsia="zh-CN"/>
              </w:rPr>
              <w:t>概说</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9"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w:t>
            </w:r>
            <w:r>
              <w:rPr>
                <w:rFonts w:hint="eastAsia"/>
                <w:b/>
                <w:bCs/>
                <w:lang w:eastAsia="zh-CN"/>
              </w:rPr>
              <w:t>阳明心学</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70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3、游学千年学府——湖南岳麓书院，千百年楚材导源于此，近世纪湘学与日争光，了解书院人文信仰、学术探索、人格修炼的精神体现。</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705"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六</w:t>
            </w:r>
            <w:r>
              <w:rPr>
                <w:rFonts w:hint="eastAsia" w:ascii="宋体" w:hAnsi="宋体" w:eastAsia="宋体" w:cs="宋体"/>
                <w:b/>
                <w:bCs/>
                <w:sz w:val="24"/>
                <w:szCs w:val="24"/>
              </w:rPr>
              <w:t>单元</w:t>
            </w:r>
            <w:r>
              <w:rPr>
                <w:rFonts w:hint="eastAsia" w:cs="宋体"/>
                <w:b/>
                <w:bCs/>
                <w:sz w:val="24"/>
                <w:szCs w:val="24"/>
                <w:lang w:val="en-US" w:eastAsia="zh-CN"/>
              </w:rPr>
              <w:t xml:space="preserve">   </w:t>
            </w:r>
            <w:r>
              <w:rPr>
                <w:rFonts w:hint="eastAsia" w:ascii="宋体" w:hAnsi="宋体" w:eastAsia="宋体" w:cs="宋体"/>
                <w:b/>
                <w:bCs/>
                <w:sz w:val="24"/>
                <w:szCs w:val="24"/>
              </w:rPr>
              <w:t>疏通知远</w:t>
            </w:r>
          </w:p>
          <w:p>
            <w:pPr>
              <w:jc w:val="center"/>
              <w:rPr>
                <w:rFonts w:hint="eastAsia" w:ascii="宋体" w:hAnsi="宋体" w:eastAsia="宋体" w:cs="宋体"/>
                <w:b/>
                <w:bCs/>
                <w:sz w:val="24"/>
                <w:szCs w:val="24"/>
                <w:lang w:eastAsia="zh-CN"/>
              </w:rPr>
            </w:pPr>
            <w:r>
              <w:rPr>
                <w:rFonts w:hint="eastAsia" w:cs="宋体"/>
                <w:b/>
                <w:bCs/>
                <w:sz w:val="24"/>
                <w:szCs w:val="24"/>
                <w:lang w:val="en-US" w:eastAsia="zh-CN"/>
              </w:rPr>
              <w:t>以史为鉴</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w:t>
            </w:r>
            <w:r>
              <w:rPr>
                <w:rFonts w:hint="eastAsia" w:ascii="楷体" w:hAnsi="楷体" w:eastAsia="楷体" w:cs="楷体"/>
                <w:b/>
                <w:bCs/>
                <w:sz w:val="24"/>
                <w:szCs w:val="24"/>
                <w:lang w:eastAsia="zh-CN"/>
              </w:rPr>
              <w:t>以铜为镜，可以正衣冠；以史为镜，可以知兴替。</w:t>
            </w:r>
            <w:r>
              <w:rPr>
                <w:rFonts w:hint="eastAsia" w:ascii="楷体" w:hAnsi="楷体" w:eastAsia="楷体" w:cs="楷体"/>
                <w:b/>
                <w:bCs/>
                <w:sz w:val="24"/>
                <w:szCs w:val="24"/>
              </w:rPr>
              <w:t>历史是一座丰富的思想宝库和智慧宝库，融合中国五千年传统历史文化，以史为鉴，与历史对话，与圣贤对话，通过对历史的思考，古为今用，把握时代的脉搏，从历史的长河中汲取智慧，</w:t>
            </w:r>
            <w:r>
              <w:rPr>
                <w:rFonts w:hint="eastAsia" w:ascii="楷体" w:hAnsi="楷体" w:eastAsia="楷体" w:cs="楷体"/>
                <w:b/>
                <w:bCs/>
                <w:sz w:val="24"/>
                <w:szCs w:val="24"/>
                <w:lang w:eastAsia="zh-CN"/>
              </w:rPr>
              <w:t>有效</w:t>
            </w:r>
            <w:r>
              <w:rPr>
                <w:rFonts w:hint="eastAsia" w:ascii="楷体" w:hAnsi="楷体" w:eastAsia="楷体" w:cs="楷体"/>
                <w:b/>
                <w:bCs/>
                <w:sz w:val="24"/>
                <w:szCs w:val="24"/>
              </w:rPr>
              <w:t>应对社会</w:t>
            </w:r>
            <w:r>
              <w:rPr>
                <w:rFonts w:hint="eastAsia" w:ascii="楷体" w:hAnsi="楷体" w:eastAsia="楷体" w:cs="楷体"/>
                <w:b/>
                <w:bCs/>
                <w:sz w:val="24"/>
                <w:szCs w:val="24"/>
                <w:lang w:eastAsia="zh-CN"/>
              </w:rPr>
              <w:t>万象</w:t>
            </w:r>
            <w:r>
              <w:rPr>
                <w:rFonts w:hint="eastAsia" w:ascii="楷体" w:hAnsi="楷体" w:eastAsia="楷体" w:cs="楷体"/>
                <w:b/>
                <w:bCs/>
                <w:sz w:val="24"/>
                <w:szCs w:val="24"/>
              </w:rPr>
              <w:t>，实现</w:t>
            </w:r>
            <w:r>
              <w:rPr>
                <w:rFonts w:hint="eastAsia" w:ascii="楷体" w:hAnsi="楷体" w:eastAsia="楷体" w:cs="楷体"/>
                <w:b/>
                <w:bCs/>
                <w:sz w:val="24"/>
                <w:szCs w:val="24"/>
                <w:lang w:eastAsia="zh-CN"/>
              </w:rPr>
              <w:t>通达人生</w:t>
            </w:r>
            <w:r>
              <w:rPr>
                <w:rFonts w:hint="eastAsia" w:ascii="楷体" w:hAnsi="楷体" w:eastAsia="楷体" w:cs="楷体"/>
                <w:b/>
                <w:bCs/>
                <w:sz w:val="24"/>
                <w:szCs w:val="24"/>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2"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default"/>
                <w:b/>
                <w:bCs/>
                <w:lang w:val="en-US"/>
              </w:rPr>
            </w:pPr>
            <w:r>
              <w:rPr>
                <w:rFonts w:hint="eastAsia"/>
                <w:b/>
                <w:bCs/>
              </w:rPr>
              <w:t>1</w:t>
            </w:r>
            <w:r>
              <w:rPr>
                <w:rFonts w:hint="eastAsia"/>
                <w:b/>
                <w:bCs/>
                <w:lang w:eastAsia="zh-CN"/>
              </w:rPr>
              <w:t>、史记名篇导读</w:t>
            </w:r>
            <w:r>
              <w:rPr>
                <w:rFonts w:hint="eastAsia"/>
                <w:b/>
                <w:bCs/>
                <w:lang w:val="en-US" w:eastAsia="zh-CN"/>
              </w:rPr>
              <w:t>与群书治要</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82"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default" w:eastAsia="宋体"/>
                <w:b/>
                <w:bCs/>
                <w:lang w:val="en-US" w:eastAsia="zh-CN"/>
              </w:rPr>
            </w:pPr>
            <w:r>
              <w:rPr>
                <w:rFonts w:hint="eastAsia"/>
                <w:b/>
                <w:bCs/>
              </w:rPr>
              <w:t>2、</w:t>
            </w:r>
            <w:r>
              <w:rPr>
                <w:rFonts w:hint="eastAsia"/>
                <w:b/>
                <w:bCs/>
                <w:lang w:val="en-US" w:eastAsia="zh-CN"/>
              </w:rPr>
              <w:t>先秦诸子百家</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8"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w:t>
            </w:r>
            <w:r>
              <w:rPr>
                <w:rFonts w:hint="eastAsia"/>
                <w:b/>
                <w:bCs/>
                <w:lang w:eastAsia="zh-CN"/>
              </w:rPr>
              <w:t>历史人物——晚清名臣曾国藩的治国韬略</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01" w:hRule="exact"/>
          <w:jc w:val="center"/>
        </w:trPr>
        <w:tc>
          <w:tcPr>
            <w:tcW w:w="1725" w:type="dxa"/>
            <w:vMerge w:val="restart"/>
            <w:noWrap w:val="0"/>
            <w:vAlign w:val="center"/>
          </w:tcPr>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第七单元</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兵法与谋略</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人生韬略</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兵者，国之大事，存亡之道，死生之地，不可不察也！谋略，筹策万类之终始，达人心之理，见变化之朕焉。兵法谋略是一种智慧，通过学习，明白做人的变通之法，明白事业进取的有效策略，助你获得一生事业的成功。</w:t>
            </w:r>
          </w:p>
          <w:p>
            <w:pPr>
              <w:rPr>
                <w:rFonts w:hint="eastAsia" w:ascii="楷体" w:hAnsi="楷体" w:eastAsia="楷体" w:cs="楷体"/>
                <w:b/>
                <w:bCs/>
                <w:sz w:val="24"/>
                <w:szCs w:val="24"/>
              </w:rPr>
            </w:pP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lang w:val="en-US" w:eastAsia="zh-CN"/>
              </w:rPr>
              <w:t>1、《鬼谷子》</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lang w:val="en-US" w:eastAsia="zh-CN"/>
              </w:rPr>
              <w:t>2、《孙子兵法》</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65"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lang w:val="en-US" w:eastAsia="zh-CN"/>
              </w:rPr>
              <w:t>3、《左传》</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13"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八</w:t>
            </w:r>
            <w:r>
              <w:rPr>
                <w:rFonts w:hint="eastAsia" w:ascii="宋体" w:hAnsi="宋体" w:eastAsia="宋体" w:cs="宋体"/>
                <w:b/>
                <w:bCs/>
                <w:sz w:val="24"/>
                <w:szCs w:val="24"/>
              </w:rPr>
              <w:t>单元</w:t>
            </w:r>
            <w:r>
              <w:rPr>
                <w:rFonts w:hint="eastAsia" w:cs="宋体"/>
                <w:b/>
                <w:bCs/>
                <w:sz w:val="24"/>
                <w:szCs w:val="24"/>
                <w:lang w:val="en-US" w:eastAsia="zh-CN"/>
              </w:rPr>
              <w:t xml:space="preserve">   </w:t>
            </w:r>
            <w:r>
              <w:rPr>
                <w:rFonts w:hint="eastAsia" w:ascii="宋体" w:hAnsi="宋体" w:eastAsia="宋体" w:cs="宋体"/>
                <w:b/>
                <w:bCs/>
                <w:sz w:val="24"/>
                <w:szCs w:val="24"/>
              </w:rPr>
              <w:t>明心见性</w:t>
            </w:r>
          </w:p>
          <w:p>
            <w:pPr>
              <w:jc w:val="center"/>
              <w:rPr>
                <w:rFonts w:hint="eastAsia" w:ascii="宋体" w:hAnsi="宋体" w:eastAsia="宋体" w:cs="宋体"/>
                <w:b/>
                <w:bCs/>
                <w:sz w:val="24"/>
                <w:szCs w:val="24"/>
              </w:rPr>
            </w:pPr>
            <w:r>
              <w:rPr>
                <w:rFonts w:hint="eastAsia" w:ascii="宋体" w:hAnsi="宋体" w:eastAsia="宋体" w:cs="宋体"/>
                <w:b/>
                <w:bCs/>
                <w:sz w:val="24"/>
                <w:szCs w:val="24"/>
              </w:rPr>
              <w:t>佛教智慧</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主旨：佛法博大精深，传入中国2000多年，对中国人的精神生活产生了极大的影响。本课程精读佛学经典，深入体悟佛学妙理，徜徉佛家智慧之海，</w:t>
            </w:r>
            <w:r>
              <w:rPr>
                <w:rFonts w:hint="eastAsia" w:ascii="楷体" w:hAnsi="楷体" w:eastAsia="楷体" w:cs="楷体"/>
                <w:b/>
                <w:bCs/>
                <w:sz w:val="24"/>
                <w:szCs w:val="24"/>
                <w:lang w:eastAsia="zh-CN"/>
              </w:rPr>
              <w:t>福慧增长，明心见性</w:t>
            </w:r>
            <w:r>
              <w:rPr>
                <w:rFonts w:hint="eastAsia" w:ascii="楷体" w:hAnsi="楷体" w:eastAsia="楷体" w:cs="楷体"/>
                <w:b/>
                <w:bCs/>
                <w:sz w:val="24"/>
                <w:szCs w:val="24"/>
              </w:rPr>
              <w:t>，</w:t>
            </w:r>
            <w:r>
              <w:rPr>
                <w:rFonts w:hint="eastAsia" w:ascii="楷体" w:hAnsi="楷体" w:eastAsia="楷体" w:cs="楷体"/>
                <w:b/>
                <w:bCs/>
                <w:sz w:val="24"/>
                <w:szCs w:val="24"/>
                <w:lang w:eastAsia="zh-CN"/>
              </w:rPr>
              <w:t>结人生善缘</w:t>
            </w:r>
            <w:r>
              <w:rPr>
                <w:rFonts w:hint="eastAsia" w:ascii="楷体" w:hAnsi="楷体" w:eastAsia="楷体" w:cs="楷体"/>
                <w:b/>
                <w:bCs/>
                <w:sz w:val="24"/>
                <w:szCs w:val="24"/>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0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1、佛教的智慧</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eastAsia="zh-CN"/>
              </w:rPr>
            </w:pPr>
            <w:r>
              <w:rPr>
                <w:rFonts w:hint="eastAsia"/>
                <w:b/>
                <w:bCs/>
              </w:rPr>
              <w:t>2、佛学经典精读</w:t>
            </w:r>
            <w:r>
              <w:rPr>
                <w:rFonts w:hint="eastAsia"/>
                <w:b/>
                <w:bCs/>
                <w:lang w:eastAsia="zh-CN"/>
              </w:rPr>
              <w:t>——</w:t>
            </w:r>
            <w:r>
              <w:rPr>
                <w:rFonts w:hint="eastAsia"/>
                <w:b/>
                <w:bCs/>
              </w:rPr>
              <w:t>《心经》《坛经》《金刚经》</w:t>
            </w:r>
            <w:r>
              <w:rPr>
                <w:rFonts w:hint="eastAsia"/>
                <w:b/>
                <w:bCs/>
                <w:lang w:eastAsia="zh-CN"/>
              </w:rPr>
              <w:t>《</w:t>
            </w:r>
            <w:r>
              <w:rPr>
                <w:rFonts w:hint="eastAsia"/>
                <w:b/>
                <w:bCs/>
                <w:lang w:val="en-US" w:eastAsia="zh-CN"/>
              </w:rPr>
              <w:t>华严经</w:t>
            </w:r>
            <w:r>
              <w:rPr>
                <w:rFonts w:hint="eastAsia"/>
                <w:b/>
                <w:bCs/>
                <w:lang w:eastAsia="zh-CN"/>
              </w:rPr>
              <w:t>》《</w:t>
            </w:r>
            <w:r>
              <w:rPr>
                <w:rFonts w:hint="eastAsia"/>
                <w:b/>
                <w:bCs/>
                <w:lang w:val="en-US" w:eastAsia="zh-CN"/>
              </w:rPr>
              <w:t>地藏经</w:t>
            </w:r>
            <w:r>
              <w:rPr>
                <w:rFonts w:hint="eastAsia"/>
                <w:b/>
                <w:bCs/>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6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val="en-US" w:eastAsia="zh-CN"/>
              </w:rPr>
            </w:pPr>
            <w:r>
              <w:rPr>
                <w:rFonts w:hint="eastAsia"/>
                <w:b/>
                <w:bCs/>
              </w:rPr>
              <w:t>3、</w:t>
            </w:r>
            <w:r>
              <w:rPr>
                <w:rFonts w:hint="eastAsia"/>
                <w:b/>
                <w:bCs/>
                <w:lang w:val="en-US" w:eastAsia="zh-CN"/>
              </w:rPr>
              <w:t>游学九华山，寺院实修，</w:t>
            </w:r>
            <w:r>
              <w:rPr>
                <w:rFonts w:hint="eastAsia"/>
                <w:b/>
                <w:bCs/>
              </w:rPr>
              <w:t>禅修素食</w:t>
            </w:r>
            <w:r>
              <w:rPr>
                <w:rFonts w:hint="eastAsia"/>
                <w:b/>
                <w:bCs/>
                <w:lang w:eastAsia="zh-CN"/>
              </w:rPr>
              <w:t>，</w:t>
            </w:r>
            <w:r>
              <w:rPr>
                <w:rFonts w:hint="eastAsia"/>
                <w:b/>
                <w:bCs/>
              </w:rPr>
              <w:t>高僧开示，感悟佛法的人生智慧</w:t>
            </w:r>
            <w:r>
              <w:rPr>
                <w:rFonts w:hint="eastAsia"/>
                <w:b/>
                <w:bCs/>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46"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九</w:t>
            </w:r>
            <w:r>
              <w:rPr>
                <w:rFonts w:hint="eastAsia" w:ascii="宋体" w:hAnsi="宋体" w:eastAsia="宋体" w:cs="宋体"/>
                <w:b/>
                <w:bCs/>
                <w:sz w:val="24"/>
                <w:szCs w:val="24"/>
              </w:rPr>
              <w:t>单元</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古典文学与</w:t>
            </w:r>
            <w:r>
              <w:rPr>
                <w:rFonts w:hint="eastAsia" w:cs="宋体"/>
                <w:b/>
                <w:bCs/>
                <w:sz w:val="24"/>
                <w:szCs w:val="24"/>
                <w:lang w:val="en-US" w:eastAsia="zh-CN"/>
              </w:rPr>
              <w:t xml:space="preserve"> </w:t>
            </w:r>
            <w:r>
              <w:rPr>
                <w:rFonts w:hint="eastAsia" w:ascii="宋体" w:hAnsi="宋体" w:eastAsia="宋体" w:cs="宋体"/>
                <w:b/>
                <w:bCs/>
                <w:sz w:val="24"/>
                <w:szCs w:val="24"/>
                <w:lang w:eastAsia="zh-CN"/>
              </w:rPr>
              <w:t>美学</w:t>
            </w:r>
          </w:p>
        </w:tc>
        <w:tc>
          <w:tcPr>
            <w:tcW w:w="7541" w:type="dxa"/>
            <w:noWrap w:val="0"/>
            <w:vAlign w:val="center"/>
          </w:tcPr>
          <w:p>
            <w:pPr>
              <w:rPr>
                <w:rFonts w:hint="eastAsia" w:ascii="楷体" w:hAnsi="楷体" w:eastAsia="楷体" w:cs="楷体"/>
                <w:b/>
                <w:bCs/>
                <w:sz w:val="24"/>
                <w:szCs w:val="24"/>
                <w:lang w:eastAsia="zh-CN"/>
              </w:rPr>
            </w:pPr>
            <w:r>
              <w:rPr>
                <w:rFonts w:hint="eastAsia" w:ascii="楷体" w:hAnsi="楷体" w:eastAsia="楷体" w:cs="楷体"/>
                <w:b/>
                <w:bCs/>
                <w:sz w:val="24"/>
                <w:szCs w:val="24"/>
              </w:rPr>
              <w:t>主旨：</w:t>
            </w:r>
            <w:r>
              <w:rPr>
                <w:rFonts w:hint="eastAsia" w:ascii="楷体" w:hAnsi="楷体" w:eastAsia="楷体" w:cs="楷体"/>
                <w:b/>
                <w:bCs/>
                <w:sz w:val="24"/>
                <w:szCs w:val="24"/>
                <w:lang w:eastAsia="zh-CN"/>
              </w:rPr>
              <w:t>文学提升审美。在中国古典文学的长河中，诗经、楚辞、汉赋、唐诗、宋词、元曲、明清小说等，历久弥新。在我们民族的心灵史上，哲理与诗情从来没有分开过，想来人生的极境也许就在于领悟玄哲之理时的那种审美感受！</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7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left"/>
              <w:rPr>
                <w:rFonts w:hint="eastAsia"/>
                <w:b/>
                <w:bCs/>
                <w:lang w:val="en-US" w:eastAsia="zh-CN"/>
              </w:rPr>
            </w:pPr>
            <w:r>
              <w:rPr>
                <w:rFonts w:hint="eastAsia"/>
                <w:b/>
                <w:bCs/>
              </w:rPr>
              <w:t>1、</w:t>
            </w:r>
            <w:r>
              <w:rPr>
                <w:b/>
                <w:bCs/>
              </w:rPr>
              <w:t>古典文学作品之美</w:t>
            </w:r>
            <w:r>
              <w:rPr>
                <w:rFonts w:hint="eastAsia"/>
                <w:b/>
                <w:bCs/>
                <w:lang w:eastAsia="zh-CN"/>
              </w:rPr>
              <w:t>与内涵</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8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left"/>
              <w:rPr>
                <w:rFonts w:hint="eastAsia"/>
                <w:b/>
                <w:bCs/>
                <w:lang w:val="en-US" w:eastAsia="zh-CN"/>
              </w:rPr>
            </w:pPr>
            <w:r>
              <w:rPr>
                <w:rFonts w:hint="eastAsia"/>
                <w:b/>
                <w:bCs/>
              </w:rPr>
              <w:t>2、</w:t>
            </w:r>
            <w:r>
              <w:rPr>
                <w:rFonts w:hint="eastAsia"/>
                <w:b/>
                <w:bCs/>
                <w:lang w:eastAsia="zh-CN"/>
              </w:rPr>
              <w:t>品读《诗经》的唱词乐调</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left"/>
              <w:rPr>
                <w:rFonts w:hint="eastAsia"/>
                <w:b/>
                <w:bCs/>
                <w:lang w:val="en-US" w:eastAsia="zh-CN"/>
              </w:rPr>
            </w:pPr>
            <w:r>
              <w:rPr>
                <w:rFonts w:hint="eastAsia"/>
                <w:b/>
                <w:bCs/>
              </w:rPr>
              <w:t>3、</w:t>
            </w:r>
            <w:r>
              <w:rPr>
                <w:rFonts w:hint="eastAsia"/>
                <w:b/>
                <w:bCs/>
                <w:lang w:eastAsia="zh-CN"/>
              </w:rPr>
              <w:t>唐诗、宋词经典文学作品赏析</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35"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十</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rPr>
              <w:t>《黄帝内经》与养生</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主旨：摄养身心，以期保健延年，传承中华养生智慧，强健国人体魄。</w:t>
            </w:r>
            <w:r>
              <w:rPr>
                <w:rFonts w:hint="eastAsia" w:ascii="楷体" w:hAnsi="楷体" w:eastAsia="楷体" w:cs="楷体"/>
                <w:b/>
                <w:bCs/>
                <w:sz w:val="24"/>
                <w:szCs w:val="24"/>
                <w:lang w:eastAsia="zh-CN"/>
              </w:rPr>
              <w:t>持</w:t>
            </w:r>
            <w:r>
              <w:rPr>
                <w:rFonts w:hint="eastAsia" w:ascii="楷体" w:hAnsi="楷体" w:eastAsia="楷体" w:cs="楷体"/>
                <w:b/>
                <w:bCs/>
                <w:sz w:val="24"/>
                <w:szCs w:val="24"/>
              </w:rPr>
              <w:t>阴阳平和，天人相应，道法自然，形神统一，应四时之变的养生规律。于山水之间陶然自乐，修身养性；在静默养生中，调节生命节奏，参悟做人、做事的道理</w:t>
            </w:r>
            <w:r>
              <w:rPr>
                <w:rFonts w:hint="eastAsia" w:ascii="楷体" w:hAnsi="楷体" w:eastAsia="楷体" w:cs="楷体"/>
                <w:b/>
                <w:bCs/>
                <w:sz w:val="24"/>
                <w:szCs w:val="24"/>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both"/>
              <w:rPr>
                <w:rFonts w:hint="eastAsia"/>
                <w:b/>
                <w:bCs/>
              </w:rPr>
            </w:pPr>
            <w:r>
              <w:rPr>
                <w:rFonts w:hint="eastAsia"/>
                <w:b/>
                <w:bCs/>
              </w:rPr>
              <w:t>1、感悟《黄帝内经》</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both"/>
              <w:rPr>
                <w:rFonts w:hint="eastAsia"/>
                <w:b/>
                <w:bCs/>
              </w:rPr>
            </w:pPr>
            <w:r>
              <w:rPr>
                <w:rFonts w:hint="eastAsia"/>
                <w:b/>
                <w:bCs/>
              </w:rPr>
              <w:t>2、</w:t>
            </w:r>
            <w:r>
              <w:rPr>
                <w:rFonts w:hint="eastAsia"/>
                <w:b/>
                <w:bCs/>
                <w:lang w:eastAsia="zh-CN"/>
              </w:rPr>
              <w:t>道家养生修炼</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8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both"/>
              <w:rPr>
                <w:rFonts w:hint="eastAsia"/>
                <w:b/>
                <w:bCs/>
              </w:rPr>
            </w:pPr>
            <w:r>
              <w:rPr>
                <w:rFonts w:hint="eastAsia"/>
                <w:b/>
                <w:bCs/>
              </w:rPr>
              <w:t>3、传统养生</w:t>
            </w:r>
            <w:r>
              <w:rPr>
                <w:rFonts w:hint="eastAsia"/>
                <w:b/>
                <w:bCs/>
                <w:lang w:eastAsia="zh-CN"/>
              </w:rPr>
              <w:t>保健</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700"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十一</w:t>
            </w:r>
            <w:r>
              <w:rPr>
                <w:rFonts w:hint="eastAsia" w:ascii="宋体" w:hAnsi="宋体" w:eastAsia="宋体" w:cs="宋体"/>
                <w:b/>
                <w:bCs/>
                <w:sz w:val="24"/>
                <w:szCs w:val="24"/>
              </w:rPr>
              <w:t>单元</w:t>
            </w:r>
          </w:p>
          <w:p>
            <w:pPr>
              <w:jc w:val="center"/>
              <w:rPr>
                <w:rFonts w:hint="default" w:cs="宋体"/>
                <w:b/>
                <w:bCs/>
                <w:sz w:val="24"/>
                <w:szCs w:val="24"/>
                <w:lang w:val="en-US" w:eastAsia="zh-CN"/>
              </w:rPr>
            </w:pPr>
            <w:r>
              <w:rPr>
                <w:rFonts w:hint="eastAsia" w:cs="宋体"/>
                <w:b/>
                <w:bCs/>
                <w:sz w:val="24"/>
                <w:szCs w:val="24"/>
                <w:lang w:val="en-US" w:eastAsia="zh-CN"/>
              </w:rPr>
              <w:t>法术势举</w:t>
            </w:r>
          </w:p>
          <w:p>
            <w:pPr>
              <w:jc w:val="center"/>
              <w:rPr>
                <w:rFonts w:hint="default" w:cs="宋体"/>
                <w:b/>
                <w:bCs/>
                <w:sz w:val="24"/>
                <w:szCs w:val="24"/>
                <w:lang w:val="en-US" w:eastAsia="zh-CN"/>
              </w:rPr>
            </w:pPr>
            <w:r>
              <w:rPr>
                <w:rFonts w:hint="eastAsia" w:cs="宋体"/>
                <w:b/>
                <w:bCs/>
                <w:sz w:val="24"/>
                <w:szCs w:val="24"/>
                <w:lang w:val="en-US" w:eastAsia="zh-CN"/>
              </w:rPr>
              <w:t>韩非子与法家</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主旨：“半部韩非子治天下”</w:t>
            </w:r>
            <w:r>
              <w:rPr>
                <w:rFonts w:hint="eastAsia" w:ascii="楷体" w:hAnsi="楷体" w:eastAsia="楷体" w:cs="楷体"/>
                <w:b/>
                <w:bCs/>
                <w:sz w:val="24"/>
                <w:szCs w:val="24"/>
                <w:lang w:eastAsia="zh-CN"/>
              </w:rPr>
              <w:t>，</w:t>
            </w:r>
            <w:r>
              <w:rPr>
                <w:rFonts w:hint="eastAsia" w:ascii="楷体" w:hAnsi="楷体" w:eastAsia="楷体" w:cs="楷体"/>
                <w:b/>
                <w:bCs/>
                <w:sz w:val="24"/>
                <w:szCs w:val="24"/>
              </w:rPr>
              <w:t>法家是中国历史上提倡以法治为核心思想的重要学派，两千年外儒内法之统治之道。传统法家管理文化对现代管理具有很高的指导作用：通过法家学习，把握法家强调制度、权威与技巧的法、势、术的管理思想，以强化组织，增强企业竞争力。</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7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eastAsia="zh-CN"/>
              </w:rPr>
            </w:pPr>
            <w:r>
              <w:rPr>
                <w:rFonts w:hint="eastAsia"/>
                <w:b/>
                <w:bCs/>
              </w:rPr>
              <w:t>1、</w:t>
            </w:r>
            <w:r>
              <w:rPr>
                <w:rFonts w:hint="eastAsia"/>
                <w:b/>
                <w:bCs/>
                <w:lang w:eastAsia="zh-CN"/>
              </w:rPr>
              <w:t>《</w:t>
            </w:r>
            <w:r>
              <w:rPr>
                <w:rFonts w:hint="eastAsia"/>
                <w:b/>
                <w:bCs/>
                <w:lang w:val="en-US" w:eastAsia="zh-CN"/>
              </w:rPr>
              <w:t>韩非子</w:t>
            </w:r>
            <w:r>
              <w:rPr>
                <w:rFonts w:hint="eastAsia"/>
                <w:b/>
                <w:bCs/>
                <w:lang w:eastAsia="zh-CN"/>
              </w:rPr>
              <w:t>》《</w:t>
            </w:r>
            <w:r>
              <w:rPr>
                <w:rFonts w:hint="eastAsia"/>
                <w:b/>
                <w:bCs/>
                <w:lang w:val="en-US" w:eastAsia="zh-CN"/>
              </w:rPr>
              <w:t>商君书</w:t>
            </w:r>
            <w:r>
              <w:rPr>
                <w:rFonts w:hint="eastAsia"/>
                <w:b/>
                <w:bCs/>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2、详解法家‘势、术、法’</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53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3、法家权变之道</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712" w:hRule="atLeast"/>
          <w:jc w:val="center"/>
        </w:trPr>
        <w:tc>
          <w:tcPr>
            <w:tcW w:w="1725" w:type="dxa"/>
            <w:noWrap w:val="0"/>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第十</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单元</w:t>
            </w:r>
          </w:p>
        </w:tc>
        <w:tc>
          <w:tcPr>
            <w:tcW w:w="7541" w:type="dxa"/>
            <w:noWrap w:val="0"/>
            <w:vAlign w:val="center"/>
          </w:tcPr>
          <w:p>
            <w:pPr>
              <w:jc w:val="center"/>
              <w:rPr>
                <w:rFonts w:hint="eastAsia" w:ascii="楷体" w:hAnsi="楷体" w:eastAsia="楷体" w:cs="楷体"/>
                <w:b/>
                <w:bCs/>
                <w:sz w:val="24"/>
                <w:szCs w:val="24"/>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企业家成长高层论坛</w:t>
            </w:r>
          </w:p>
        </w:tc>
      </w:tr>
    </w:tbl>
    <w:p>
      <w:pPr>
        <w:keepNext w:val="0"/>
        <w:keepLines w:val="0"/>
        <w:pageBreakBefore w:val="0"/>
        <w:widowControl w:val="0"/>
        <w:kinsoku/>
        <w:wordWrap/>
        <w:overflowPunct/>
        <w:topLinePunct w:val="0"/>
        <w:autoSpaceDE w:val="0"/>
        <w:autoSpaceDN w:val="0"/>
        <w:bidi w:val="0"/>
        <w:adjustRightInd/>
        <w:snapToGrid/>
        <w:spacing w:before="0" w:beforeLines="10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【学习形式】</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课堂经典研习+圣地游学+主题活动+心灵禅修；</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名家名师亲自授课解读经典，探讨国学商道精髓，观名山大川，访文化古地；</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221" w:firstLineChars="100"/>
        <w:textAlignment w:val="auto"/>
        <w:rPr>
          <w:rFonts w:hint="eastAsia"/>
          <w:b/>
          <w:bCs/>
          <w:lang w:val="en-US" w:eastAsia="zh-CN"/>
        </w:rPr>
      </w:pPr>
      <w:r>
        <w:rPr>
          <w:rFonts w:hint="eastAsia"/>
          <w:b/>
          <w:bCs/>
          <w:lang w:val="en-US" w:eastAsia="zh-CN"/>
        </w:rPr>
        <w:t>多种学习形式相结合达到修身养心，提升素养，陶冶情操，开启人生智慧；</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【招生对象】</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热爱传统文化，有志于学习和传承中华传统文化的社会各界人士。</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全国各行业董事长及董事总经理；行政事业单位、国家机关领导干部；</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【学      期】</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firstLine="241" w:firstLineChars="100"/>
        <w:jc w:val="left"/>
        <w:textAlignment w:val="auto"/>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学制一年，每月集中授课两天（周六至周日）</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color w:val="C00000"/>
          <w:sz w:val="30"/>
          <w:szCs w:val="30"/>
          <w:lang w:val="en-US" w:eastAsia="zh-CN"/>
        </w:rPr>
        <w:t>【学习费用】</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firstLine="241" w:firstLineChars="100"/>
        <w:jc w:val="left"/>
        <w:textAlignment w:val="auto"/>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学费：58000元，含课程费、讲义费、资料费等学习用具</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【精品项目】</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每年举办“</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企业家成长高层论坛</w:t>
      </w: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”，数百名企业家将与您共享国学智慧，以传统文化为纽带，搭建全球企业家学习及交流的</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平</w:t>
      </w: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台</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w:t>
      </w: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【联系方式】</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default" w:ascii="微软雅黑" w:hAnsi="微软雅黑" w:eastAsia="微软雅黑" w:cs="微软雅黑"/>
          <w:b/>
          <w:bCs/>
          <w:color w:val="C00000"/>
          <w:sz w:val="30"/>
          <w:szCs w:val="30"/>
          <w:lang w:val="en-US" w:eastAsia="zh-CN"/>
        </w:rPr>
      </w:pPr>
      <w:bookmarkStart w:id="1" w:name="_GoBack"/>
      <w:bookmarkEnd w:id="1"/>
      <w:r>
        <w:rPr>
          <w:rFonts w:hint="eastAsia" w:ascii="微软雅黑" w:hAnsi="微软雅黑" w:eastAsia="微软雅黑" w:cs="微软雅黑"/>
          <w:b/>
          <w:bCs/>
          <w:color w:val="C00000"/>
          <w:sz w:val="30"/>
          <w:szCs w:val="30"/>
          <w:lang w:val="en-US" w:eastAsia="zh-CN"/>
        </w:rPr>
        <w:t>【拟邀师资】部分</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楼宇烈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北京大学哲学系教授，北京大学宗教文化研究院名誉院长。代表作有《国学精神--中国的品格》《郭象哲学思想剖析》《试论近代中国资产阶级改良派的哲学思想》等。</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妙江法师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现任中国佛教协会副会长、全国政协委员、山西省人大代表、山西省佛教协会会长、五台山佛教协会名誉会长、五台山竹林寺住持。</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杨朝明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中国孔子研究院院长、研究员、博士生导师。现为全国政协委员、民进中央委员，国际儒学联合会副理事长、中华孔子学会副会长；中国哲学史学会常务理事等。</w:t>
      </w:r>
    </w:p>
    <w:p>
      <w:pPr>
        <w:keepNext w:val="0"/>
        <w:keepLines w:val="0"/>
        <w:pageBreakBefore w:val="0"/>
        <w:widowControl w:val="0"/>
        <w:kinsoku/>
        <w:wordWrap/>
        <w:overflowPunct/>
        <w:topLinePunct w:val="0"/>
        <w:autoSpaceDE/>
        <w:autoSpaceDN/>
        <w:bidi w:val="0"/>
        <w:adjustRightInd/>
        <w:snapToGrid/>
        <w:spacing w:line="360" w:lineRule="auto"/>
        <w:ind w:left="240" w:leftChars="109" w:right="0" w:rightChars="0" w:firstLine="0" w:firstLineChars="0"/>
        <w:textAlignment w:val="auto"/>
        <w:outlineLvl w:val="9"/>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b/>
          <w:bCs/>
          <w:sz w:val="24"/>
          <w:szCs w:val="24"/>
          <w:lang w:val="zh-CN" w:eastAsia="zh-CN"/>
        </w:rPr>
        <w:t>王岳川</w:t>
      </w:r>
      <w:r>
        <w:rPr>
          <w:rFonts w:hint="eastAsia"/>
          <w:b/>
          <w:bCs/>
          <w:sz w:val="24"/>
          <w:szCs w:val="24"/>
          <w:lang w:val="en-US" w:eastAsia="zh-CN"/>
        </w:rPr>
        <w:t xml:space="preserve">   </w:t>
      </w:r>
      <w:r>
        <w:rPr>
          <w:rFonts w:hint="eastAsia"/>
          <w:sz w:val="24"/>
          <w:szCs w:val="24"/>
          <w:lang w:val="zh-CN" w:eastAsia="zh-CN"/>
        </w:rPr>
        <w:t>当代中国书法“文化书法”理论创始人，北京大学中文系教授、博士生导师，享受国务院特殊津贴专家。</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徐小跃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南京图书馆馆长，南京大学华文化研究院副院长，南京大学博导，享受国务院政府特殊津贴，美国哈佛大学高级访问学者。</w:t>
      </w:r>
    </w:p>
    <w:p>
      <w:pPr>
        <w:keepNext w:val="0"/>
        <w:keepLines w:val="0"/>
        <w:pageBreakBefore w:val="0"/>
        <w:widowControl w:val="0"/>
        <w:kinsoku/>
        <w:wordWrap/>
        <w:overflowPunct/>
        <w:topLinePunct w:val="0"/>
        <w:autoSpaceDE/>
        <w:autoSpaceDN/>
        <w:bidi w:val="0"/>
        <w:adjustRightInd/>
        <w:snapToGrid/>
        <w:spacing w:line="360" w:lineRule="auto"/>
        <w:ind w:left="240" w:leftChars="109" w:right="0" w:rightChars="0" w:firstLine="0" w:firstLineChars="0"/>
        <w:textAlignment w:val="auto"/>
        <w:outlineLvl w:val="9"/>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b/>
          <w:bCs/>
          <w:sz w:val="24"/>
          <w:szCs w:val="24"/>
          <w:lang w:val="en-US" w:eastAsia="zh-CN"/>
        </w:rPr>
        <w:t>董  平</w:t>
      </w:r>
      <w:r>
        <w:rPr>
          <w:rFonts w:hint="eastAsia"/>
          <w:sz w:val="24"/>
          <w:szCs w:val="24"/>
          <w:lang w:val="en-US" w:eastAsia="zh-CN"/>
        </w:rPr>
        <w:t xml:space="preserve">    浙江大学哲学系教授、博士生导师，浙江大学中国思想文化研究所所长、浙江省文史研究馆馆员曾历任浙江省社会科学院哲学研究所副所长、所长。</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王晓毅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清华大学历史系教授、博导1999年4月获国务院颁发的"政府特殊津贴"，被誉为中国研究《人物志》第一人。</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孔令谦</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四大名医孔伯华之孙，著名中医孔少华之子，孔医堂董事长，孔伯华中医世家非物质文化遗产代表性传承人，中医学者。</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杨志勋</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著名中医，北京市政府顾问，北京世纪杨氏新药管疗法研究所所长。1992年享受政府特殊津贴.</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何诚道道长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湖北省道教协会副会长、黄冈市道教协会会长、蕲春普阳观监院。</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岳庆平</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1995年任北京大学教授，被誉为“北大三杰之一”。曾任北京大学政策研究室主任，九三学社中央政策研究室主任，长期从事中央和国家政策研究工作，参与大量重要政策和文件、重要讲话和文章的调研、讨论和起草工作。多次受到江泽民，胡锦涛，习近平等中央领导接见。</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杜宝瑞</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著名学者，台湾大学哲学博士，曾任台湾大学哲学系教授，现任上海交通大学特聘教授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上海抱朴讲堂主讲教授，庐山白鹿洞书院儒学主任。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林安梧</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著名哲學家、宗教學家，台灣大學第一位哲學博士，現任山東大學特聘教授、台灣元亨書院院長，曾任台灣慈濟大學人文社會學院院長。</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吴言生</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文学博士，哲学博士后，现在陕西师范大学教授、博士生导师，佛教所所长，陕西省政协委员，国际佛教禅修学会执行会长。</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张传芳</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中央电视台《百家讲坛》名师，她坚守独立学者立场，熔铸生命激情，对中华文化进行了深入研读与思考，形成自己独特视角，并将其丰沛的成果挥洒在各种讲坛之上！</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万献初</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文学博士，武汉大学文学院教授，博士生导师。武汉大学古籍整理研究所副所长，武汉大学汉语言文学典籍整理与研究中心办主任。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张学智</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北京大学哲学系教授、博士生导师。现任中华孔子学会理事会副会长。</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罗安宪</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中国人民大学哲学博士，中国人民大学哲学院教授。 中国人民大学孔子研究院秘书长中国人民大学哲学院中国哲学教研室主任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谢路军</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现任中央民族大学哲学与宗教学系教授；主要从事中国与宗教的教学与研究。</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康  震</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现为北京师范大学文学院教授、博士生导师，中国李白研究会常务理事、中国王维研究会理事、唐代文学学会会员。</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冷成金</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文学博士，中国人民大学中文系教授，博士生导师，古典文学教研室主任。中国苏轼研究会副会长，李清照、辛弃疾研究会常务理事。主要从事中国古典文学和传统文化研究。</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方尔加</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现为中国政法大学马克思主义学院马原理研究所教授。曾应百家讲坛邀请，专论孔子、老子思想解读。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洪  兵</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我国资深战略研究专家，先后担任军事科学院历代战略研究室主任和军事战略研究室主任，战略学博士生导师，中国孙子兵法研究会副会长，北京大学国际MBA、清华大学、北京大学全球领导力项目、长江商学院、上海交通大学等著名院校特邀战略教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李四龙</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北京大学哲学系（宗教学系）教授，博士生导师，现任宗教文化研究院副院长、佛学教育研究中心主任。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张松辉  </w:t>
      </w:r>
      <w:r>
        <w:rPr>
          <w:rFonts w:ascii="Arial" w:hAnsi="Arial" w:eastAsia="宋体" w:cs="Arial"/>
          <w:i w:val="0"/>
          <w:caps w:val="0"/>
          <w:color w:val="333333"/>
          <w:spacing w:val="0"/>
          <w:sz w:val="21"/>
          <w:szCs w:val="21"/>
          <w:shd w:val="clear" w:fill="FFFFFF"/>
        </w:rPr>
        <w:t>博士</w:t>
      </w:r>
      <w:r>
        <w:rPr>
          <w:rFonts w:hint="eastAsia" w:ascii="Arial" w:hAnsi="Arial" w:cs="Arial"/>
          <w:i w:val="0"/>
          <w:caps w:val="0"/>
          <w:color w:val="333333"/>
          <w:spacing w:val="0"/>
          <w:sz w:val="21"/>
          <w:szCs w:val="21"/>
          <w:shd w:val="clear" w:fill="FFFFFF"/>
          <w:lang w:eastAsia="zh-CN"/>
        </w:rPr>
        <w:t>，</w:t>
      </w:r>
      <w:r>
        <w:rPr>
          <w:rFonts w:ascii="Arial" w:hAnsi="Arial" w:eastAsia="宋体" w:cs="Arial"/>
          <w:i w:val="0"/>
          <w:caps w:val="0"/>
          <w:color w:val="333333"/>
          <w:spacing w:val="0"/>
          <w:sz w:val="21"/>
          <w:szCs w:val="21"/>
          <w:shd w:val="clear" w:fill="FFFFFF"/>
        </w:rPr>
        <w:t>现为湖南大学岳麓书院教授</w:t>
      </w:r>
      <w:r>
        <w:rPr>
          <w:rFonts w:hint="eastAsia" w:ascii="Arial" w:hAnsi="Arial" w:cs="Arial"/>
          <w:i w:val="0"/>
          <w:caps w:val="0"/>
          <w:color w:val="333333"/>
          <w:spacing w:val="0"/>
          <w:sz w:val="21"/>
          <w:szCs w:val="21"/>
          <w:shd w:val="clear" w:fill="FFFFFF"/>
          <w:lang w:eastAsia="zh-CN"/>
        </w:rPr>
        <w:t>，主要从事中国思想史(研究方向以道家道教为主)，中国文学史(先秦--南北朝时期)教学科研工作。</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宫玉振</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国家发展研究院北大国际（BiMBA）教授，当代著名曾国藩研究专家、中国著名战略与管理专家。现任北京大学北大国际（BiMBA）学术委员会副主任、北京大学孙子兵法研究中心研究员、中国孙子兵法研究会理事。</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韩  晟</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复旦大学历史学系教授，博士研究生导师，学术委员，父亲是魏晋南北朝隋唐历史学家韩国磐。</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王小甫</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北京大学历史系、中国古代史研究中心教授，博士生导师、英国剑桥大学圣约翰学院终生成员（Life Member）、北京大学国学研究院院务委员会委员、北京大学传统文化研究中心《国学研究》编委、唐研究基金会（The Tang Research Foundation）学术委员会委员、《唐研究》编委、《东方历史学术文库》编委、北京大学东北亚研究所研究员、副所长、北京大学历史系中外关系史研究所副所长、中国中外关系史学会理事。</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邓小南</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历史学家邓广铭之女，现任北京大学历史学系、中国古代史研究中心教授，北京大学人文社会科学研究院院长、中国古代史研究中心教授、博士生导师，中国史学会副会长、国务院参事，国家级教学名师。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李  晓</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历史学博士，教授、博士生导师，中国政法大学商学院分党委书记兼副院长，中国政法大学学术委员会委员。曾任山东大学教授、日本文部科学省国际日本文化研究中心副教授、中国社会科学院博士后。现兼任中国商业史学会副会长、中国市场经济研究会常务理事，北京大学历史研究所兼职研究员、日本北九州大学经济学部客座教授、天津商学院兼职教授、中国人民大学国学院客座教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喻大华</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历史学博士。现任辽宁师范大学历史文化旅游学院教授，博士生导师。主讲中国史学史、史学论文写作、中国近现代文化史、中国近现代史史料学等课程。</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丁一川</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北京大学中古史研究中心、东北亚研究所研究员，《原学》杂志编委、副主编， 东方历史学术文库编委。</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李超杰</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北京大学哲学系教授，中国国家图书馆专家咨询委员会委员，美国哈佛大学和德国柏林洪堡大学访问学者。</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韩  菁</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北京大学心理学博士，教授，著名压力与情绪管理专家，澳洲格林威治大学MBA。多年实战经验，北京大学医学部临床医学、北京大学医学部精神卫生研究所、心理治疗 硕士、博士、澳洲格林威治大学中国部MBA；先后在北京大学医学部精神卫生研究所及多家培训咨询公司担任心理治疗医师、咨询师、高级培训讲师。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贺  娟</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博士、教授、主任医师、博士生导师，北京中医药大学中医学院副院长，北京市教学名师。兼中华中医药学会内经学分会副主任委员兼秘书长，世中联运气专业委员会副会长，广州中医药大学讲学教授，福建中医药大学客座教授，国家图书馆文津讲坛特聘教授。</w:t>
      </w:r>
    </w:p>
    <w:p>
      <w:pPr>
        <w:keepNext w:val="0"/>
        <w:keepLines w:val="0"/>
        <w:pageBreakBefore w:val="0"/>
        <w:widowControl w:val="0"/>
        <w:kinsoku/>
        <w:wordWrap/>
        <w:overflowPunct/>
        <w:topLinePunct w:val="0"/>
        <w:autoSpaceDE w:val="0"/>
        <w:autoSpaceDN w:val="0"/>
        <w:bidi w:val="0"/>
        <w:adjustRightInd/>
        <w:snapToGrid/>
        <w:spacing w:before="0" w:after="0" w:afterLines="50" w:line="360" w:lineRule="auto"/>
        <w:jc w:val="center"/>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48"/>
          <w:szCs w:val="48"/>
          <w:lang w:val="en-US" w:eastAsia="zh-CN"/>
        </w:rPr>
        <w:t>【国学大讲堂】报名表</w:t>
      </w:r>
    </w:p>
    <w:tbl>
      <w:tblPr>
        <w:tblStyle w:val="11"/>
        <w:tblW w:w="93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09"/>
        <w:gridCol w:w="1014"/>
        <w:gridCol w:w="3164"/>
        <w:gridCol w:w="127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hAnsi="Arial" w:cs="Arial"/>
                <w:b/>
              </w:rPr>
            </w:pPr>
            <w:r>
              <w:rPr>
                <w:rFonts w:ascii="Arial" w:cs="Arial"/>
                <w:b/>
              </w:rPr>
              <w:t>个</w:t>
            </w:r>
            <w:r>
              <w:rPr>
                <w:rFonts w:ascii="Arial" w:hAnsi="Arial" w:cs="Arial"/>
                <w:b/>
              </w:rPr>
              <w:t xml:space="preserve">    </w:t>
            </w:r>
            <w:r>
              <w:rPr>
                <w:rFonts w:ascii="Arial" w:cs="Arial"/>
                <w:b/>
              </w:rPr>
              <w:t>人</w:t>
            </w:r>
            <w:r>
              <w:rPr>
                <w:rFonts w:ascii="Arial" w:hAnsi="Arial" w:cs="Arial"/>
                <w:b/>
              </w:rPr>
              <w:t xml:space="preserve">    </w:t>
            </w:r>
            <w:r>
              <w:rPr>
                <w:rFonts w:ascii="Arial" w:cs="Arial"/>
                <w:b/>
              </w:rPr>
              <w:t>信</w:t>
            </w:r>
            <w:r>
              <w:rPr>
                <w:rFonts w:ascii="Arial" w:hAnsi="Arial" w:cs="Arial"/>
                <w:b/>
              </w:rPr>
              <w:t xml:space="preserve">    </w:t>
            </w:r>
            <w:r>
              <w:rPr>
                <w:rFonts w:ascii="Arial" w:cs="Arial"/>
                <w:b/>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046" w:type="dxa"/>
            <w:gridSpan w:val="2"/>
            <w:tcBorders>
              <w:top w:val="single" w:color="auto" w:sz="4" w:space="0"/>
              <w:left w:val="single" w:color="auto" w:sz="4" w:space="0"/>
              <w:bottom w:val="single" w:color="auto" w:sz="4" w:space="0"/>
              <w:right w:val="nil"/>
            </w:tcBorders>
            <w:shd w:val="clear" w:color="auto" w:fill="auto"/>
            <w:vAlign w:val="center"/>
          </w:tcPr>
          <w:p>
            <w:pPr>
              <w:spacing w:line="300" w:lineRule="exact"/>
              <w:ind w:firstLine="0"/>
              <w:jc w:val="center"/>
              <w:rPr>
                <w:rFonts w:ascii="Arial" w:cs="Arial"/>
                <w:b/>
              </w:rPr>
            </w:pPr>
            <w:r>
              <w:rPr>
                <w:rFonts w:ascii="Arial" w:cs="Arial"/>
                <w:b/>
              </w:rPr>
              <w:t>课程名称</w:t>
            </w:r>
          </w:p>
        </w:tc>
        <w:tc>
          <w:tcPr>
            <w:tcW w:w="7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center"/>
              <w:rPr>
                <w:rFonts w:hint="eastAsia" w:eastAsia="宋体"/>
                <w:lang w:val="en-US" w:eastAsia="zh-CN"/>
              </w:rPr>
            </w:pPr>
            <w:r>
              <w:rPr>
                <w:rFonts w:hint="eastAsia"/>
                <w:b/>
                <w:bCs/>
                <w:lang w:val="en-US" w:eastAsia="zh-CN"/>
              </w:rPr>
              <w:t>2020</w:t>
            </w:r>
            <w:r>
              <w:rPr>
                <w:rFonts w:hint="eastAsia"/>
                <w:b/>
                <w:bCs/>
                <w:lang w:eastAsia="zh-CN"/>
              </w:rPr>
              <w:t>【</w:t>
            </w:r>
            <w:r>
              <w:rPr>
                <w:rFonts w:hint="eastAsia"/>
                <w:b/>
                <w:bCs/>
              </w:rPr>
              <w:t>国学大</w:t>
            </w:r>
            <w:r>
              <w:rPr>
                <w:rFonts w:hint="eastAsia"/>
                <w:b/>
                <w:bCs/>
                <w:lang w:val="en-US" w:eastAsia="zh-CN"/>
              </w:rPr>
              <w:t>讲堂</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姓</w:t>
            </w:r>
            <w:r>
              <w:rPr>
                <w:rFonts w:ascii="Arial" w:hAnsi="Arial" w:cs="Arial"/>
                <w:b/>
              </w:rPr>
              <w:t xml:space="preserve">    </w:t>
            </w:r>
            <w:r>
              <w:rPr>
                <w:rFonts w:ascii="Arial" w:cs="Arial"/>
                <w:b/>
              </w:rPr>
              <w:t>名</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性</w:t>
            </w:r>
            <w:r>
              <w:rPr>
                <w:rFonts w:ascii="Arial" w:hAnsi="Arial" w:cs="Arial"/>
                <w:b/>
              </w:rPr>
              <w:t xml:space="preserve">    </w:t>
            </w:r>
            <w:r>
              <w:rPr>
                <w:rFonts w:ascii="Arial" w:cs="Arial"/>
                <w:b/>
              </w:rPr>
              <w:t>别</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出生日期</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籍    贯</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民</w:t>
            </w:r>
            <w:r>
              <w:rPr>
                <w:rFonts w:ascii="Arial" w:hAnsi="Arial" w:cs="Arial"/>
                <w:b/>
              </w:rPr>
              <w:t xml:space="preserve">    </w:t>
            </w:r>
            <w:r>
              <w:rPr>
                <w:rFonts w:ascii="Arial" w:cs="Arial"/>
                <w:b/>
              </w:rPr>
              <w:t>族</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身份证号</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cs="Arial"/>
                <w:b/>
              </w:rPr>
            </w:pPr>
            <w:r>
              <w:rPr>
                <w:rFonts w:ascii="Arial" w:cs="Arial"/>
                <w:b/>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联系地址</w:t>
            </w:r>
          </w:p>
        </w:tc>
        <w:tc>
          <w:tcPr>
            <w:tcW w:w="4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邮</w:t>
            </w:r>
            <w:r>
              <w:rPr>
                <w:rFonts w:ascii="Arial" w:hAnsi="Arial" w:cs="Arial"/>
                <w:b/>
              </w:rPr>
              <w:t xml:space="preserve">    </w:t>
            </w:r>
            <w:r>
              <w:rPr>
                <w:rFonts w:ascii="Arial" w:cs="Arial"/>
                <w:b/>
              </w:rPr>
              <w:t>编</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联系电话</w:t>
            </w: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办</w:t>
            </w:r>
            <w:r>
              <w:rPr>
                <w:rFonts w:ascii="Arial" w:hAnsi="Arial" w:cs="Arial"/>
                <w:b/>
              </w:rPr>
              <w:t xml:space="preserve">   </w:t>
            </w:r>
            <w:r>
              <w:rPr>
                <w:rFonts w:ascii="Arial" w:cs="Arial"/>
                <w:b/>
              </w:rPr>
              <w:t>公：</w:t>
            </w:r>
          </w:p>
        </w:tc>
        <w:tc>
          <w:tcPr>
            <w:tcW w:w="3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传   真：</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right="-207" w:rightChars="-94"/>
              <w:jc w:val="center"/>
              <w:rPr>
                <w:rFonts w:ascii="Arial" w:hAnsi="Arial" w:cs="Arial"/>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cs="Times New Roman"/>
                <w:sz w:val="21"/>
                <w:szCs w:val="21"/>
              </w:rPr>
            </w:pP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电子信箱：</w:t>
            </w:r>
          </w:p>
        </w:tc>
        <w:tc>
          <w:tcPr>
            <w:tcW w:w="3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手</w:t>
            </w:r>
            <w:r>
              <w:rPr>
                <w:rFonts w:ascii="Arial" w:hAnsi="Arial" w:cs="Arial"/>
                <w:b/>
              </w:rPr>
              <w:t xml:space="preserve">   </w:t>
            </w:r>
            <w:r>
              <w:rPr>
                <w:rFonts w:ascii="Arial" w:cs="Arial"/>
                <w:b/>
              </w:rPr>
              <w:t>机：</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hAnsi="Arial" w:cs="Arial"/>
                <w:b/>
              </w:rPr>
            </w:pPr>
            <w:r>
              <w:rPr>
                <w:rFonts w:ascii="Arial" w:cs="Arial"/>
                <w:b/>
              </w:rPr>
              <w:t>学</w:t>
            </w:r>
            <w:r>
              <w:rPr>
                <w:rFonts w:ascii="Arial" w:hAnsi="Arial" w:cs="Arial"/>
                <w:b/>
              </w:rPr>
              <w:t xml:space="preserve">    </w:t>
            </w:r>
            <w:r>
              <w:rPr>
                <w:rFonts w:ascii="Arial" w:cs="Arial"/>
                <w:b/>
              </w:rPr>
              <w:t>习</w:t>
            </w:r>
            <w:r>
              <w:rPr>
                <w:rFonts w:ascii="Arial" w:hAnsi="Arial" w:cs="Arial"/>
                <w:b/>
              </w:rPr>
              <w:t xml:space="preserve">    </w:t>
            </w:r>
            <w:r>
              <w:rPr>
                <w:rFonts w:ascii="Arial" w:cs="Arial"/>
                <w:b/>
              </w:rPr>
              <w:t>经</w:t>
            </w:r>
            <w:r>
              <w:rPr>
                <w:rFonts w:ascii="Arial" w:hAnsi="Arial" w:cs="Arial"/>
                <w:b/>
              </w:rPr>
              <w:t xml:space="preserve">    </w:t>
            </w:r>
            <w:r>
              <w:rPr>
                <w:rFonts w:ascii="Arial" w:cs="Arial"/>
                <w:b/>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毕业学校</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专</w:t>
            </w:r>
            <w:r>
              <w:rPr>
                <w:rFonts w:ascii="Arial" w:hAnsi="Arial" w:cs="Arial"/>
                <w:b/>
              </w:rPr>
              <w:t xml:space="preserve">    </w:t>
            </w:r>
            <w:r>
              <w:rPr>
                <w:rFonts w:ascii="Arial" w:cs="Arial"/>
                <w:b/>
              </w:rPr>
              <w:t>业</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毕业时间</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最高学历</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hAnsi="Arial" w:cs="Arial"/>
                <w:b/>
              </w:rPr>
            </w:pPr>
            <w:bookmarkStart w:id="0" w:name="OLE_LINK1"/>
            <w:r>
              <w:rPr>
                <w:rFonts w:ascii="Arial" w:cs="Arial"/>
                <w:b/>
              </w:rPr>
              <w:t>工</w:t>
            </w:r>
            <w:r>
              <w:rPr>
                <w:rFonts w:ascii="Arial" w:hAnsi="Arial" w:cs="Arial"/>
                <w:b/>
              </w:rPr>
              <w:t xml:space="preserve">    </w:t>
            </w:r>
            <w:r>
              <w:rPr>
                <w:rFonts w:ascii="Arial" w:cs="Arial"/>
                <w:b/>
              </w:rPr>
              <w:t>作</w:t>
            </w:r>
            <w:r>
              <w:rPr>
                <w:rFonts w:ascii="Arial" w:hAnsi="Arial" w:cs="Arial"/>
                <w:b/>
              </w:rPr>
              <w:t xml:space="preserve">    </w:t>
            </w:r>
            <w:r>
              <w:rPr>
                <w:rFonts w:ascii="Arial" w:cs="Arial"/>
                <w:b/>
              </w:rPr>
              <w:t>经</w:t>
            </w:r>
            <w:r>
              <w:rPr>
                <w:rFonts w:ascii="Arial" w:hAnsi="Arial" w:cs="Arial"/>
                <w:b/>
              </w:rPr>
              <w:t xml:space="preserve">    </w:t>
            </w:r>
            <w:r>
              <w:rPr>
                <w:rFonts w:ascii="Arial" w:cs="Arial"/>
                <w:b/>
              </w:rPr>
              <w:t>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单位名称</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职务职称</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right="-207" w:rightChars="-94"/>
              <w:jc w:val="center"/>
              <w:rPr>
                <w:rFonts w:ascii="Arial" w:hAnsi="Arial" w:cs="Arial"/>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资产规模</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职工人数</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2"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cs="Arial"/>
                <w:b/>
              </w:rPr>
            </w:pPr>
            <w:r>
              <w:rPr>
                <w:rFonts w:ascii="Arial" w:cs="Arial"/>
                <w:b/>
              </w:rPr>
              <w:t>您对教</w:t>
            </w:r>
            <w:r>
              <w:rPr>
                <w:rFonts w:hint="eastAsia" w:ascii="Arial" w:cs="Arial"/>
                <w:b/>
              </w:rPr>
              <w:t>学的建议</w:t>
            </w:r>
          </w:p>
        </w:tc>
        <w:tc>
          <w:tcPr>
            <w:tcW w:w="7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Arial" w:cs="Arial"/>
                <w:b/>
              </w:rPr>
            </w:pPr>
          </w:p>
          <w:p>
            <w:pPr>
              <w:spacing w:line="300" w:lineRule="exact"/>
              <w:rPr>
                <w:rFonts w:ascii="Arial" w:cs="Arial"/>
                <w:b/>
              </w:rPr>
            </w:pPr>
          </w:p>
          <w:p>
            <w:pPr>
              <w:spacing w:line="300" w:lineRule="exact"/>
              <w:rPr>
                <w:rFonts w:ascii="Arial" w:cs="Arial"/>
                <w:b/>
              </w:rPr>
            </w:pPr>
          </w:p>
          <w:p>
            <w:pPr>
              <w:spacing w:line="300" w:lineRule="exact"/>
              <w:rPr>
                <w:rFonts w:ascii="Arial" w:cs="Arial"/>
                <w:b/>
              </w:rPr>
            </w:pPr>
          </w:p>
        </w:tc>
      </w:tr>
    </w:tbl>
    <w:p>
      <w:pPr>
        <w:keepNext w:val="0"/>
        <w:keepLines w:val="0"/>
        <w:pageBreakBefore w:val="0"/>
        <w:widowControl w:val="0"/>
        <w:kinsoku/>
        <w:wordWrap/>
        <w:overflowPunct/>
        <w:topLinePunct w:val="0"/>
        <w:bidi w:val="0"/>
        <w:adjustRightInd/>
        <w:snapToGrid/>
        <w:spacing w:line="360" w:lineRule="auto"/>
        <w:ind w:firstLine="240" w:firstLineChars="100"/>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sectPr>
      <w:headerReference r:id="rId3" w:type="default"/>
      <w:footerReference r:id="rId4" w:type="default"/>
      <w:pgSz w:w="11910" w:h="16840"/>
      <w:pgMar w:top="1340" w:right="1349" w:bottom="1160" w:left="1315" w:header="737" w:footer="97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AdobeSongStd-Light">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280384" behindDoc="1" locked="0" layoutInCell="1" allowOverlap="1">
              <wp:simplePos x="0" y="0"/>
              <wp:positionH relativeFrom="page">
                <wp:posOffset>3724910</wp:posOffset>
              </wp:positionH>
              <wp:positionV relativeFrom="page">
                <wp:posOffset>9935845</wp:posOffset>
              </wp:positionV>
              <wp:extent cx="109220" cy="1397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p>
                      </w:txbxContent>
                    </wps:txbx>
                    <wps:bodyPr lIns="0" tIns="0" rIns="0" bIns="0" upright="1"/>
                  </wps:wsp>
                </a:graphicData>
              </a:graphic>
            </wp:anchor>
          </w:drawing>
        </mc:Choice>
        <mc:Fallback>
          <w:pict>
            <v:shape id="文本框 9" o:spid="_x0000_s1026" o:spt="202" type="#_x0000_t202" style="position:absolute;left:0pt;margin-left:293.3pt;margin-top:782.35pt;height:11pt;width:8.6pt;mso-position-horizontal-relative:page;mso-position-vertical-relative:page;z-index:-252036096;mso-width-relative:page;mso-height-relative:page;" filled="f" stroked="f" coordsize="21600,21600" o:gfxdata="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3nYfbaAAAADQEAAA8AAAAAAAAAAQAgAAAAIgAAAGRycy9kb3ducmV2LnhtbFBLAQIU&#10;ABQAAAAIAIdO4kBmPiXKuAEAAHEDAAAOAAAAAAAAAAEAIAAAACk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center"/>
      <w:rPr>
        <w:rFonts w:hint="eastAsia" w:ascii="微软雅黑" w:hAnsi="微软雅黑" w:eastAsia="微软雅黑" w:cs="微软雅黑"/>
        <w:b/>
        <w:bCs/>
        <w:color w:val="C00000"/>
        <w:sz w:val="24"/>
        <w:szCs w:val="24"/>
        <w:lang w:val="en-US" w:eastAsia="zh-CN"/>
      </w:rPr>
    </w:pPr>
    <w:r>
      <w:rPr>
        <w:rFonts w:hint="eastAsia" w:ascii="微软雅黑" w:hAnsi="微软雅黑" w:eastAsia="微软雅黑" w:cs="微软雅黑"/>
        <w:b/>
        <w:bCs/>
        <w:color w:val="C00000"/>
        <w:sz w:val="30"/>
        <w:szCs w:val="3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151450"/>
    <w:multiLevelType w:val="singleLevel"/>
    <w:tmpl w:val="F415145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A56FA"/>
    <w:rsid w:val="016C1A68"/>
    <w:rsid w:val="02E56708"/>
    <w:rsid w:val="035178EC"/>
    <w:rsid w:val="042872BE"/>
    <w:rsid w:val="04BB2E6F"/>
    <w:rsid w:val="06E80AC9"/>
    <w:rsid w:val="075B4DF9"/>
    <w:rsid w:val="079B1846"/>
    <w:rsid w:val="07DD06DB"/>
    <w:rsid w:val="087A48B0"/>
    <w:rsid w:val="0921339F"/>
    <w:rsid w:val="09370A52"/>
    <w:rsid w:val="09D9057A"/>
    <w:rsid w:val="0AB50B88"/>
    <w:rsid w:val="0C0B4142"/>
    <w:rsid w:val="0EEB2B1F"/>
    <w:rsid w:val="109E3410"/>
    <w:rsid w:val="11E6553A"/>
    <w:rsid w:val="122D02E9"/>
    <w:rsid w:val="126B50D0"/>
    <w:rsid w:val="127F2A76"/>
    <w:rsid w:val="12E941D1"/>
    <w:rsid w:val="131332AF"/>
    <w:rsid w:val="136A58CE"/>
    <w:rsid w:val="143802E8"/>
    <w:rsid w:val="15C54DC2"/>
    <w:rsid w:val="17607331"/>
    <w:rsid w:val="18051D28"/>
    <w:rsid w:val="18243421"/>
    <w:rsid w:val="18422B47"/>
    <w:rsid w:val="19240FE0"/>
    <w:rsid w:val="1A137A91"/>
    <w:rsid w:val="1B066099"/>
    <w:rsid w:val="1BC55862"/>
    <w:rsid w:val="1CE53CF2"/>
    <w:rsid w:val="1CFC5D5E"/>
    <w:rsid w:val="1D3E5532"/>
    <w:rsid w:val="1E6D033C"/>
    <w:rsid w:val="1EA61A12"/>
    <w:rsid w:val="1EC76102"/>
    <w:rsid w:val="20D935D3"/>
    <w:rsid w:val="21CB30E7"/>
    <w:rsid w:val="23394F4E"/>
    <w:rsid w:val="23976219"/>
    <w:rsid w:val="243E5186"/>
    <w:rsid w:val="25E30399"/>
    <w:rsid w:val="26345C73"/>
    <w:rsid w:val="26C350E7"/>
    <w:rsid w:val="26EF1CEE"/>
    <w:rsid w:val="270C5926"/>
    <w:rsid w:val="29AE6ECE"/>
    <w:rsid w:val="2A967FBC"/>
    <w:rsid w:val="2AD57332"/>
    <w:rsid w:val="2AEC1A4D"/>
    <w:rsid w:val="2B374464"/>
    <w:rsid w:val="2B95670F"/>
    <w:rsid w:val="2CEB4EE3"/>
    <w:rsid w:val="2D020A0D"/>
    <w:rsid w:val="2D1A49BF"/>
    <w:rsid w:val="2DD8636A"/>
    <w:rsid w:val="2F2B14DE"/>
    <w:rsid w:val="300B1FA5"/>
    <w:rsid w:val="30926DBD"/>
    <w:rsid w:val="31C9410D"/>
    <w:rsid w:val="32AE33C5"/>
    <w:rsid w:val="32F40632"/>
    <w:rsid w:val="33861542"/>
    <w:rsid w:val="33C86248"/>
    <w:rsid w:val="33CA4412"/>
    <w:rsid w:val="348B0235"/>
    <w:rsid w:val="349516B7"/>
    <w:rsid w:val="354A4FF8"/>
    <w:rsid w:val="366D12FC"/>
    <w:rsid w:val="385B23D8"/>
    <w:rsid w:val="3911151C"/>
    <w:rsid w:val="391C5C6C"/>
    <w:rsid w:val="39E32698"/>
    <w:rsid w:val="3A655CEC"/>
    <w:rsid w:val="3ACF1D1C"/>
    <w:rsid w:val="3B7657BC"/>
    <w:rsid w:val="3B9627B0"/>
    <w:rsid w:val="3D024C73"/>
    <w:rsid w:val="3DB06051"/>
    <w:rsid w:val="3F386AF6"/>
    <w:rsid w:val="3F845A8A"/>
    <w:rsid w:val="3F8C3F7C"/>
    <w:rsid w:val="416E07B2"/>
    <w:rsid w:val="42CD28BD"/>
    <w:rsid w:val="43170BF8"/>
    <w:rsid w:val="43236D9B"/>
    <w:rsid w:val="444F22E8"/>
    <w:rsid w:val="4608582A"/>
    <w:rsid w:val="47490D5D"/>
    <w:rsid w:val="48893FB8"/>
    <w:rsid w:val="48DD4C52"/>
    <w:rsid w:val="493C72D5"/>
    <w:rsid w:val="493F6994"/>
    <w:rsid w:val="4A5257FA"/>
    <w:rsid w:val="4AF74D09"/>
    <w:rsid w:val="4B594E10"/>
    <w:rsid w:val="4B845F0C"/>
    <w:rsid w:val="4CC76E7D"/>
    <w:rsid w:val="4DCE0C09"/>
    <w:rsid w:val="4FE9345C"/>
    <w:rsid w:val="503330C8"/>
    <w:rsid w:val="50C033C1"/>
    <w:rsid w:val="512B04A9"/>
    <w:rsid w:val="52B12E6F"/>
    <w:rsid w:val="52C71F37"/>
    <w:rsid w:val="543518C2"/>
    <w:rsid w:val="546716A5"/>
    <w:rsid w:val="54721331"/>
    <w:rsid w:val="548E70C8"/>
    <w:rsid w:val="54C4232F"/>
    <w:rsid w:val="54CA12A3"/>
    <w:rsid w:val="54F11131"/>
    <w:rsid w:val="54FF4E0B"/>
    <w:rsid w:val="551872AF"/>
    <w:rsid w:val="553245C7"/>
    <w:rsid w:val="55A2252F"/>
    <w:rsid w:val="563B31B5"/>
    <w:rsid w:val="56984EDB"/>
    <w:rsid w:val="56A701DE"/>
    <w:rsid w:val="58B16650"/>
    <w:rsid w:val="58DF3873"/>
    <w:rsid w:val="58F93298"/>
    <w:rsid w:val="59706C4C"/>
    <w:rsid w:val="59761613"/>
    <w:rsid w:val="5C2E63D0"/>
    <w:rsid w:val="5C4B3F8B"/>
    <w:rsid w:val="5E0E5A5B"/>
    <w:rsid w:val="5F4D3233"/>
    <w:rsid w:val="5FE23DCF"/>
    <w:rsid w:val="60251DE9"/>
    <w:rsid w:val="606E4558"/>
    <w:rsid w:val="60A65C03"/>
    <w:rsid w:val="60C129BE"/>
    <w:rsid w:val="60CC2582"/>
    <w:rsid w:val="61A8232D"/>
    <w:rsid w:val="6202633D"/>
    <w:rsid w:val="627D184F"/>
    <w:rsid w:val="6281657F"/>
    <w:rsid w:val="64730518"/>
    <w:rsid w:val="65763B48"/>
    <w:rsid w:val="66F233E5"/>
    <w:rsid w:val="6739675D"/>
    <w:rsid w:val="67D51087"/>
    <w:rsid w:val="69D0285E"/>
    <w:rsid w:val="69F6666C"/>
    <w:rsid w:val="6A6E3DAF"/>
    <w:rsid w:val="6C8E5A97"/>
    <w:rsid w:val="6F173A5F"/>
    <w:rsid w:val="6F68137F"/>
    <w:rsid w:val="6FCD41F6"/>
    <w:rsid w:val="704019F1"/>
    <w:rsid w:val="706E2C85"/>
    <w:rsid w:val="71FE3AED"/>
    <w:rsid w:val="72021C73"/>
    <w:rsid w:val="72E026DF"/>
    <w:rsid w:val="72E56E7B"/>
    <w:rsid w:val="7326778A"/>
    <w:rsid w:val="734623BF"/>
    <w:rsid w:val="73D54B26"/>
    <w:rsid w:val="740A5730"/>
    <w:rsid w:val="7454144C"/>
    <w:rsid w:val="74FD2437"/>
    <w:rsid w:val="756C423A"/>
    <w:rsid w:val="76891445"/>
    <w:rsid w:val="76E22AFB"/>
    <w:rsid w:val="777E01F2"/>
    <w:rsid w:val="78560492"/>
    <w:rsid w:val="78C75DD5"/>
    <w:rsid w:val="78DC3C07"/>
    <w:rsid w:val="78F769BC"/>
    <w:rsid w:val="7B606D42"/>
    <w:rsid w:val="7DB3539D"/>
    <w:rsid w:val="7FF67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7"/>
      <w:outlineLvl w:val="1"/>
    </w:pPr>
    <w:rPr>
      <w:rFonts w:ascii="微软雅黑" w:hAnsi="微软雅黑" w:eastAsia="微软雅黑" w:cs="微软雅黑"/>
      <w:b/>
      <w:bCs/>
      <w:sz w:val="48"/>
      <w:szCs w:val="48"/>
      <w:lang w:val="zh-CN" w:eastAsia="zh-CN" w:bidi="zh-CN"/>
    </w:rPr>
  </w:style>
  <w:style w:type="paragraph" w:styleId="3">
    <w:name w:val="heading 2"/>
    <w:basedOn w:val="1"/>
    <w:next w:val="1"/>
    <w:qFormat/>
    <w:uiPriority w:val="1"/>
    <w:pPr>
      <w:spacing w:line="461" w:lineRule="exact"/>
      <w:ind w:left="20"/>
      <w:outlineLvl w:val="2"/>
    </w:pPr>
    <w:rPr>
      <w:rFonts w:ascii="微软雅黑" w:hAnsi="微软雅黑" w:eastAsia="微软雅黑" w:cs="微软雅黑"/>
      <w:b/>
      <w:bCs/>
      <w:sz w:val="32"/>
      <w:szCs w:val="32"/>
      <w:lang w:val="zh-CN" w:eastAsia="zh-CN" w:bidi="zh-CN"/>
    </w:rPr>
  </w:style>
  <w:style w:type="paragraph" w:styleId="4">
    <w:name w:val="heading 3"/>
    <w:basedOn w:val="1"/>
    <w:next w:val="1"/>
    <w:qFormat/>
    <w:uiPriority w:val="1"/>
    <w:pPr>
      <w:spacing w:before="57"/>
      <w:ind w:left="160"/>
      <w:outlineLvl w:val="3"/>
    </w:pPr>
    <w:rPr>
      <w:rFonts w:ascii="PMingLiU" w:hAnsi="PMingLiU" w:eastAsia="PMingLiU" w:cs="PMingLiU"/>
      <w:sz w:val="32"/>
      <w:szCs w:val="32"/>
      <w:lang w:val="zh-CN" w:eastAsia="zh-CN" w:bidi="zh-CN"/>
    </w:rPr>
  </w:style>
  <w:style w:type="paragraph" w:styleId="5">
    <w:name w:val="heading 4"/>
    <w:basedOn w:val="1"/>
    <w:next w:val="1"/>
    <w:qFormat/>
    <w:uiPriority w:val="1"/>
    <w:pPr>
      <w:spacing w:before="108"/>
      <w:ind w:left="1868" w:hanging="310"/>
      <w:outlineLvl w:val="4"/>
    </w:pPr>
    <w:rPr>
      <w:rFonts w:ascii="微软雅黑" w:hAnsi="微软雅黑" w:eastAsia="微软雅黑" w:cs="微软雅黑"/>
      <w:b/>
      <w:bCs/>
      <w:sz w:val="28"/>
      <w:szCs w:val="28"/>
      <w:lang w:val="zh-CN" w:eastAsia="zh-CN" w:bidi="zh-CN"/>
    </w:rPr>
  </w:style>
  <w:style w:type="paragraph" w:styleId="6">
    <w:name w:val="heading 5"/>
    <w:basedOn w:val="1"/>
    <w:next w:val="1"/>
    <w:qFormat/>
    <w:uiPriority w:val="1"/>
    <w:pPr>
      <w:ind w:left="443" w:hanging="284"/>
      <w:outlineLvl w:val="5"/>
    </w:pPr>
    <w:rPr>
      <w:rFonts w:ascii="宋体" w:hAnsi="宋体" w:eastAsia="宋体" w:cs="宋体"/>
      <w:sz w:val="28"/>
      <w:szCs w:val="28"/>
      <w:lang w:val="zh-CN" w:eastAsia="zh-CN" w:bidi="zh-CN"/>
    </w:rPr>
  </w:style>
  <w:style w:type="paragraph" w:styleId="7">
    <w:name w:val="heading 6"/>
    <w:basedOn w:val="1"/>
    <w:next w:val="1"/>
    <w:qFormat/>
    <w:uiPriority w:val="1"/>
    <w:pPr>
      <w:spacing w:before="1"/>
      <w:ind w:left="472" w:hanging="312"/>
      <w:outlineLvl w:val="6"/>
    </w:pPr>
    <w:rPr>
      <w:rFonts w:ascii="宋体" w:hAnsi="宋体" w:eastAsia="宋体" w:cs="宋体"/>
      <w:b/>
      <w:bCs/>
      <w:sz w:val="24"/>
      <w:szCs w:val="24"/>
      <w:lang w:val="zh-CN" w:eastAsia="zh-CN" w:bidi="zh-CN"/>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0" w:after="150" w:afterAutospacing="0"/>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160" w:hanging="310"/>
    </w:pPr>
    <w:rPr>
      <w:rFonts w:ascii="宋体" w:hAnsi="宋体" w:eastAsia="宋体" w:cs="宋体"/>
      <w:lang w:val="zh-CN" w:eastAsia="zh-CN" w:bidi="zh-CN"/>
    </w:rPr>
  </w:style>
  <w:style w:type="paragraph" w:customStyle="1" w:styleId="16">
    <w:name w:val="Table Paragraph"/>
    <w:basedOn w:val="1"/>
    <w:qFormat/>
    <w:uiPriority w:val="1"/>
    <w:pPr>
      <w:ind w:left="347" w:hanging="242"/>
    </w:pPr>
    <w:rPr>
      <w:rFonts w:ascii="仿宋" w:hAnsi="仿宋" w:eastAsia="仿宋" w:cs="仿宋"/>
      <w:lang w:val="zh-CN" w:eastAsia="zh-CN" w:bidi="zh-CN"/>
    </w:rPr>
  </w:style>
  <w:style w:type="paragraph" w:customStyle="1" w:styleId="17">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heme="minorBidi"/>
      <w:color w:val="000000"/>
      <w:sz w:val="24"/>
      <w:lang w:val="zh-CN"/>
    </w:rPr>
  </w:style>
  <w:style w:type="paragraph" w:customStyle="1" w:styleId="18">
    <w:name w:val="表格一标题"/>
    <w:basedOn w:val="1"/>
    <w:unhideWhenUsed/>
    <w:qFormat/>
    <w:uiPriority w:val="99"/>
    <w:pPr>
      <w:spacing w:beforeLines="0" w:afterLines="0" w:line="400" w:lineRule="atLeast"/>
      <w:jc w:val="center"/>
    </w:pPr>
    <w:rPr>
      <w:rFonts w:hint="eastAsia" w:ascii="黑体" w:hAnsi="黑体" w:eastAsia="黑体"/>
      <w:color w:val="FFFFFF"/>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3371</Words>
  <Characters>3395</Characters>
  <TotalTime>0</TotalTime>
  <ScaleCrop>false</ScaleCrop>
  <LinksUpToDate>false</LinksUpToDate>
  <CharactersWithSpaces>3541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2019-02-20T06:08:00Z</dcterms:created>
  <dc:creator>吉（^_^）</dc:creator>
  <cp:lastModifiedBy>HuRi</cp:lastModifiedBy>
  <cp:lastPrinted>2020-10-20T20:01:00Z</cp:lastPrinted>
  <dcterms:modified xsi:type="dcterms:W3CDTF">2020-11-30T08:44:26Z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WPS 文字</vt:lpwstr>
  </property>
  <property fmtid="{D5CDD505-2E9C-101B-9397-08002B2CF9AE}" pid="4" name="LastSaved">
    <vt:filetime>2019-02-20T00:00:00Z</vt:filetime>
  </property>
  <property fmtid="{D5CDD505-2E9C-101B-9397-08002B2CF9AE}" pid="5" name="KSOProductBuildVer">
    <vt:lpwstr>2052-11.1.0.10132</vt:lpwstr>
  </property>
</Properties>
</file>