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360" w:lineRule="auto"/>
        <w:jc w:val="center"/>
        <w:rPr>
          <w:rFonts w:ascii="微软雅黑" w:hAnsi="微软雅黑" w:eastAsia="微软雅黑" w:cs="方正粗黑宋简体"/>
          <w:color w:val="C00000"/>
          <w:shd w:val="clear" w:color="auto" w:fill="FFFFFF"/>
        </w:rPr>
      </w:pPr>
      <w:r>
        <w:rPr>
          <w:rFonts w:ascii="微软雅黑" w:hAnsi="微软雅黑" w:eastAsia="微软雅黑" w:cs="方正粗黑宋简体"/>
          <w:color w:val="C00000"/>
          <w:shd w:val="clear" w:color="auto" w:fill="FFFFFF"/>
        </w:rPr>
        <w:t>北京大学特色地产经典课程高级研修班</w:t>
      </w:r>
    </w:p>
    <w:p>
      <w:pPr>
        <w:jc w:val="center"/>
        <w:rPr>
          <w:rFonts w:hint="eastAsia" w:eastAsia="微软雅黑"/>
          <w:b/>
          <w:bCs/>
          <w:sz w:val="36"/>
          <w:szCs w:val="36"/>
          <w:lang w:eastAsia="zh-CN"/>
        </w:rPr>
      </w:pPr>
      <w:r>
        <w:rPr>
          <w:rFonts w:hint="eastAsia" w:ascii="微软雅黑" w:hAnsi="微软雅黑" w:eastAsia="微软雅黑" w:cs="方正粗黑宋简体"/>
          <w:b/>
          <w:bCs/>
          <w:color w:val="C00000"/>
          <w:sz w:val="36"/>
          <w:szCs w:val="36"/>
          <w:shd w:val="clear" w:color="auto" w:fill="FFFFFF"/>
          <w:lang w:eastAsia="zh-CN"/>
        </w:rPr>
        <w:t>（精品班）</w:t>
      </w:r>
    </w:p>
    <w:p>
      <w:pPr>
        <w:pStyle w:val="2"/>
        <w:widowControl/>
        <w:spacing w:beforeAutospacing="0" w:afterAutospacing="0" w:line="360" w:lineRule="auto"/>
        <w:jc w:val="center"/>
        <w:rPr>
          <w:rFonts w:hint="default" w:ascii="微软雅黑" w:hAnsi="微软雅黑" w:eastAsia="微软雅黑" w:cs="微软雅黑"/>
          <w:sz w:val="32"/>
          <w:szCs w:val="32"/>
          <w:shd w:val="clear" w:color="auto" w:fill="FFFFFF"/>
        </w:rPr>
      </w:pPr>
      <w:r>
        <w:rPr>
          <w:rFonts w:ascii="微软雅黑" w:hAnsi="微软雅黑" w:eastAsia="微软雅黑" w:cs="微软雅黑"/>
          <w:sz w:val="32"/>
          <w:szCs w:val="32"/>
          <w:shd w:val="clear" w:color="auto" w:fill="FFFFFF"/>
        </w:rPr>
        <w:t>房地产开发+康养文旅+乡村振兴</w:t>
      </w:r>
    </w:p>
    <w:p>
      <w:pPr>
        <w:pStyle w:val="6"/>
        <w:widowControl/>
        <w:spacing w:before="132" w:beforeAutospacing="0" w:after="378" w:afterAutospacing="0" w:line="400" w:lineRule="exact"/>
        <w:jc w:val="both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</w:p>
    <w:p>
      <w:pPr>
        <w:pStyle w:val="6"/>
        <w:widowControl/>
        <w:spacing w:before="132" w:beforeAutospacing="0" w:after="378" w:afterAutospacing="0" w:line="400" w:lineRule="exact"/>
        <w:jc w:val="both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【项目简介】</w:t>
      </w: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随</w:t>
      </w:r>
      <w:r>
        <w:rPr>
          <w:rFonts w:hint="eastAsia" w:ascii="微软雅黑" w:hAnsi="微软雅黑" w:eastAsia="微软雅黑" w:cstheme="minorEastAsia"/>
          <w:sz w:val="24"/>
          <w:lang w:eastAsia="zh-CN"/>
        </w:rPr>
        <w:t>着</w:t>
      </w:r>
      <w:r>
        <w:rPr>
          <w:rFonts w:hint="eastAsia" w:ascii="微软雅黑" w:hAnsi="微软雅黑" w:eastAsia="微软雅黑" w:cstheme="minorEastAsia"/>
          <w:sz w:val="24"/>
        </w:rPr>
        <w:t>经济全球化的快速推进，国家的城镇化建设的稳步发展，外部经济的打压，国家经济的调控深入等，为房地产业的开发，带来了严峻挑战的同时，也带来了前所未有的发展机遇。</w:t>
      </w: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在国家乡村振兴战略的背景下，北京大学依托百年学府的人文理想情怀，携百年名校的专业优势和顶尖师资，联手产业精英，将战略、运营、艺术与创意内化成一种人生追求，开设</w:t>
      </w:r>
      <w:r>
        <w:rPr>
          <w:rFonts w:hint="eastAsia" w:ascii="微软雅黑" w:hAnsi="微软雅黑" w:eastAsia="微软雅黑" w:cstheme="minorEastAsia"/>
          <w:b/>
          <w:bCs/>
          <w:sz w:val="24"/>
        </w:rPr>
        <w:t>北京大学特色地产经典课程高级研修班</w:t>
      </w:r>
      <w:r>
        <w:rPr>
          <w:rFonts w:hint="eastAsia" w:ascii="微软雅黑" w:hAnsi="微软雅黑" w:eastAsia="微软雅黑" w:cstheme="minorEastAsia"/>
          <w:sz w:val="24"/>
        </w:rPr>
        <w:t>。</w:t>
      </w: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课程深度聚焦房地产开发、乡村振兴、康养产业、文创文旅及特色地产等前瞻性产业，从战略规划、顶层设计、落地运营、产业投融资的全生命周期，帮助学员更新理念和知识，提供新思维、新视角、新观点与新模式，达到理论水平与实践能力的全面提升，进行有效资源对接、助推企业的全面健康发展，为企业转型升级与产业发展赋能，以现代创新思维去进行房地产业的突围和破题。</w:t>
      </w: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可持续发展已经成为整个行业发展的共同目标，近几年房地产从“高速增长”到“高品质增长”的转变，更加考验我们房地产业卓越领导人的大智慧、大谋略。新城镇化建设和乡村振兴，带来的发展契机，更需要汇聚各方优质资源和前沿战略思想。聚焦地产行业转型升级，借鉴成熟市场经验，重塑房地产全价值链，在混沌中实现蜕变，为房地产企业管理者提供新思维、新视角、新理念与新模式，引领地产经济新时代。</w:t>
      </w:r>
    </w:p>
    <w:p>
      <w:pPr>
        <w:spacing w:line="400" w:lineRule="exact"/>
        <w:rPr>
          <w:rFonts w:ascii="微软雅黑" w:hAnsi="微软雅黑" w:eastAsia="微软雅黑" w:cs="宋体"/>
          <w:sz w:val="28"/>
          <w:szCs w:val="28"/>
        </w:rPr>
      </w:pPr>
    </w:p>
    <w:p>
      <w:pPr>
        <w:pStyle w:val="6"/>
        <w:widowControl/>
        <w:spacing w:before="132" w:beforeAutospacing="0" w:after="200" w:afterAutospacing="0" w:line="400" w:lineRule="exact"/>
        <w:rPr>
          <w:rFonts w:ascii="微软雅黑" w:hAnsi="微软雅黑" w:eastAsia="微软雅黑" w:cs="微软雅黑"/>
          <w:color w:val="C00000"/>
          <w:sz w:val="32"/>
          <w:szCs w:val="32"/>
        </w:rPr>
      </w:pPr>
      <w:r>
        <w:rPr>
          <w:rStyle w:val="10"/>
          <w:rFonts w:hint="eastAsia" w:ascii="微软雅黑" w:hAnsi="微软雅黑" w:eastAsia="微软雅黑" w:cs="微软雅黑"/>
          <w:color w:val="C00000"/>
          <w:sz w:val="32"/>
          <w:szCs w:val="32"/>
        </w:rPr>
        <w:t>【课程亮点】</w:t>
      </w:r>
    </w:p>
    <w:p>
      <w:pPr>
        <w:pStyle w:val="6"/>
        <w:widowControl/>
        <w:shd w:val="clear" w:color="auto" w:fill="FFFFFF"/>
        <w:spacing w:before="240" w:beforeAutospacing="0" w:after="240" w:afterAutospacing="0" w:line="400" w:lineRule="exact"/>
        <w:ind w:firstLine="480" w:firstLineChars="200"/>
        <w:rPr>
          <w:rFonts w:ascii="微软雅黑" w:hAnsi="微软雅黑" w:eastAsia="微软雅黑" w:cstheme="minorEastAsia"/>
          <w:kern w:val="2"/>
        </w:rPr>
      </w:pPr>
      <w:r>
        <w:rPr>
          <w:rFonts w:hint="eastAsia" w:ascii="微软雅黑" w:hAnsi="微软雅黑" w:eastAsia="微软雅黑" w:cstheme="minorEastAsia"/>
          <w:kern w:val="2"/>
        </w:rPr>
        <w:t>课程涵盖：洞悉时势、通晓政策、理性思辨、全局统观、资源融合、圈层交流、管理提升、样板研学、实操落地等亮点。</w:t>
      </w:r>
    </w:p>
    <w:p>
      <w:pPr>
        <w:pStyle w:val="6"/>
        <w:widowControl/>
        <w:shd w:val="clear" w:color="auto" w:fill="FFFFFF"/>
        <w:spacing w:before="240" w:beforeAutospacing="0" w:after="240" w:afterAutospacing="0" w:line="400" w:lineRule="exact"/>
        <w:rPr>
          <w:rFonts w:ascii="微软雅黑" w:hAnsi="微软雅黑" w:eastAsia="微软雅黑" w:cstheme="minorEastAsia"/>
          <w:kern w:val="2"/>
        </w:rPr>
      </w:pPr>
    </w:p>
    <w:p>
      <w:pPr>
        <w:pStyle w:val="6"/>
        <w:widowControl/>
        <w:spacing w:before="132" w:beforeAutospacing="0" w:after="200" w:afterAutospacing="0" w:line="400" w:lineRule="exact"/>
        <w:rPr>
          <w:rStyle w:val="10"/>
          <w:rFonts w:ascii="微软雅黑" w:hAnsi="微软雅黑" w:eastAsia="微软雅黑" w:cs="微软雅黑"/>
          <w:color w:val="C00000"/>
          <w:sz w:val="32"/>
          <w:szCs w:val="32"/>
        </w:rPr>
      </w:pPr>
    </w:p>
    <w:p>
      <w:pPr>
        <w:pStyle w:val="6"/>
        <w:widowControl/>
        <w:spacing w:before="132" w:beforeAutospacing="0" w:after="200" w:afterAutospacing="0" w:line="400" w:lineRule="exact"/>
        <w:rPr>
          <w:rStyle w:val="10"/>
          <w:rFonts w:ascii="微软雅黑" w:hAnsi="微软雅黑" w:eastAsia="微软雅黑" w:cs="微软雅黑"/>
          <w:color w:val="C00000"/>
          <w:sz w:val="32"/>
          <w:szCs w:val="32"/>
        </w:rPr>
      </w:pPr>
    </w:p>
    <w:p>
      <w:pPr>
        <w:pStyle w:val="6"/>
        <w:widowControl/>
        <w:spacing w:before="132" w:beforeAutospacing="0" w:after="200" w:afterAutospacing="0" w:line="400" w:lineRule="exact"/>
        <w:rPr>
          <w:rStyle w:val="10"/>
          <w:rFonts w:ascii="微软雅黑" w:hAnsi="微软雅黑" w:eastAsia="微软雅黑" w:cs="微软雅黑"/>
          <w:color w:val="C00000"/>
          <w:sz w:val="32"/>
          <w:szCs w:val="32"/>
        </w:rPr>
      </w:pPr>
      <w:r>
        <w:rPr>
          <w:rStyle w:val="10"/>
          <w:rFonts w:hint="eastAsia" w:ascii="微软雅黑" w:hAnsi="微软雅黑" w:eastAsia="微软雅黑" w:cs="微软雅黑"/>
          <w:color w:val="C00000"/>
          <w:sz w:val="32"/>
          <w:szCs w:val="32"/>
        </w:rPr>
        <w:t>【课程特色】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全球化视野聚焦中国实践，解析当前经济内涵与地产经济未来趋势。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研析国际经济风云，透视世界资本潜流，解读中国房地产发展趋向。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响应国家战略，聚焦康养文旅产业，为房地产业升级发展加持赋能。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归口在任主管领导和业界权威专家学者以及一线实战大咖探讨交流。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转换调控压力为动力，重塑房地产业体系，成就高质量可持续发展。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磨砺培养兼具前瞻战略思维与创新地产行业智慧的领袖型房企大家。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大师汇集，国学经典，经史文博，借先贤智慧之光，点拨今日迷津。</w:t>
      </w: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</w:p>
    <w:p>
      <w:pPr>
        <w:spacing w:line="400" w:lineRule="exact"/>
        <w:rPr>
          <w:rFonts w:ascii="微软雅黑" w:hAnsi="微软雅黑" w:eastAsia="微软雅黑" w:cstheme="minorEastAsia"/>
          <w:sz w:val="24"/>
        </w:rPr>
      </w:pPr>
    </w:p>
    <w:p>
      <w:pPr>
        <w:pStyle w:val="6"/>
        <w:widowControl/>
        <w:spacing w:before="132" w:beforeAutospacing="0" w:after="258" w:afterAutospacing="0" w:line="40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【核心价值】</w:t>
      </w: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系统课程学习，内容聚焦国家战略和新兴产业发展，包括乡村振兴、特色小镇、田园综合体 、康养文旅、功能农业、森林康养，以及相关产业落地运营和项目投融资策略等。</w:t>
      </w: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具有全球发展意识和调研成果的北大权威师资，包括各部委在职领导及相关部门专家，和标杆康养文旅项目操盘者，亲身面授，解读最新政策，指导最前沿产业方向，鞭策最专业战略规划。</w:t>
      </w: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操盘者课堂深度解析授课+成功案例项目考察调研+标杆项目运营负责人带队解读，环绕房地产主题，从文化、康养、民宿、美丽乡村、田园综合体、特色小镇等多主题项目深度游学。</w:t>
      </w:r>
    </w:p>
    <w:p>
      <w:pPr>
        <w:spacing w:line="400" w:lineRule="exact"/>
        <w:rPr>
          <w:rFonts w:ascii="微软雅黑" w:hAnsi="微软雅黑" w:eastAsia="微软雅黑" w:cstheme="minorEastAsia"/>
          <w:sz w:val="24"/>
        </w:rPr>
      </w:pPr>
    </w:p>
    <w:p>
      <w:pPr>
        <w:pStyle w:val="6"/>
        <w:widowControl/>
        <w:spacing w:before="132" w:beforeAutospacing="0" w:after="258" w:afterAutospacing="0" w:line="40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【课程模块】</w:t>
      </w: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 xml:space="preserve">课程设置：1、宏观经济 2、城镇更新 3、模式创新 4、文旅地产 5、康养地产 6、田园地产 7、智慧运营 8、金融解构 9、标杆实操 </w:t>
      </w:r>
      <w:r>
        <w:rPr>
          <w:rFonts w:ascii="微软雅黑" w:hAnsi="微软雅黑" w:eastAsia="微软雅黑" w:cstheme="minorEastAsia"/>
          <w:sz w:val="24"/>
        </w:rPr>
        <w:t>10</w:t>
      </w:r>
      <w:r>
        <w:rPr>
          <w:rFonts w:hint="eastAsia" w:ascii="微软雅黑" w:hAnsi="微软雅黑" w:eastAsia="微软雅黑" w:cstheme="minorEastAsia"/>
          <w:sz w:val="24"/>
        </w:rPr>
        <w:t>、人文修养，共计1</w:t>
      </w:r>
      <w:r>
        <w:rPr>
          <w:rFonts w:ascii="微软雅黑" w:hAnsi="微软雅黑" w:eastAsia="微软雅黑" w:cstheme="minorEastAsia"/>
          <w:sz w:val="24"/>
        </w:rPr>
        <w:t>0</w:t>
      </w:r>
      <w:r>
        <w:rPr>
          <w:rFonts w:hint="eastAsia" w:ascii="微软雅黑" w:hAnsi="微软雅黑" w:eastAsia="微软雅黑" w:cstheme="minorEastAsia"/>
          <w:sz w:val="24"/>
        </w:rPr>
        <w:t>大模块。</w:t>
      </w: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</w:p>
    <w:p>
      <w:pPr>
        <w:spacing w:line="44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01 | 课程体系</w:t>
      </w:r>
    </w:p>
    <w:tbl>
      <w:tblPr>
        <w:tblStyle w:val="8"/>
        <w:tblpPr w:leftFromText="180" w:rightFromText="180" w:vertAnchor="text" w:horzAnchor="page" w:tblpX="1569" w:tblpY="426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3"/>
        <w:gridCol w:w="5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3533" w:type="dxa"/>
            <w:shd w:val="clear" w:color="auto" w:fill="C0000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课程模块</w:t>
            </w:r>
          </w:p>
        </w:tc>
        <w:tc>
          <w:tcPr>
            <w:tcW w:w="5467" w:type="dxa"/>
            <w:shd w:val="clear" w:color="auto" w:fill="C0000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课程内容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第一模块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宏观经济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24"/>
              </w:rPr>
              <w:t>宏观经济与政策法规解读</w:t>
            </w: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全球经济走向和宏观经济发展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国际房地产发展周期规律研究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国家战略与区域经济发展展望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国家最新房地产调控政策解读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严控局势下房地产高质量发展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新型城镇化下的房地产业转型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第二模块</w:t>
            </w:r>
          </w:p>
          <w:p>
            <w:pPr>
              <w:spacing w:before="156" w:beforeLines="50" w:after="156" w:afterLines="50"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城镇更新</w:t>
            </w:r>
          </w:p>
          <w:p>
            <w:pPr>
              <w:spacing w:before="156" w:beforeLines="50" w:after="156" w:afterLines="50"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24"/>
              </w:rPr>
              <w:t>国家战略下的房地产发展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房地产业向城市运营商的进阶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乡村振兴下的房地产开发契机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房地产业助力国家脱贫攻坚战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特色小镇开发是房地产的蓝海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田园综合体与功能型地产开发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区域经济转型与房地产业创新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第三模块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模式创新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24"/>
              </w:rPr>
              <w:t>产业引领助推模式创新</w:t>
            </w: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人民美好生活需求的矛盾解决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乡村振兴战略下政府供地模式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主题式房地产开发的开发架构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产业引领下的房地产开发模式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大健康战略下的地产经济开发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功能地产模式成就房地产升级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第四模块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文旅地产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24"/>
              </w:rPr>
              <w:t>文旅IP与地产全价值链</w:t>
            </w: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文旅地产融合的协同共生开发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乡村振兴战略下文创产业开发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文化 I  P资源开发的转化模式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场景故事驱动型文旅地产模式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夜经济是拉动消费的核心动能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文旅产业发展模式与科技创新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第五模块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康养地产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24"/>
              </w:rPr>
              <w:t>康养与地产的融合发展</w:t>
            </w: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区域性医养一体地产项目开发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城市康养文旅综合体商业模式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新形势下养老地产的系统开发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主题式康养度假园区地产模式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长寿城镇村概念引领地产开发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森林生态康养引导房地产开发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第六模块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农业地产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24"/>
              </w:rPr>
              <w:t>田园地产助推乡村振兴</w:t>
            </w: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乡村田园康养地产综合体模式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农旅小镇式康养民宿度假模式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乡村振兴战略下一村一品运动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功能农业拉动特色房地产开发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景观农业带动房地产开发模式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循环农业与三农经济开发模式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第七模块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智慧运营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24"/>
              </w:rPr>
              <w:t>智能化时代的运营模式</w:t>
            </w: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互联网大数据赋能房地产开发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5G智能时代管理运营模式创新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企业发展战略方向与智慧管理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地产营销创新与网红打卡模式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战略性人力资源系统管理运营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企业特色文化建立与智能竞争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第八模块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金融解构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</w:rPr>
              <w:t>新态势下的地产金融创新</w:t>
            </w: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城市更新助推房地产投资机会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资本视角下产业新城创新模式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产业地产开发模式和发展策略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产业地产多元化金融模式探索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房地产企业税收管理风险控制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房地产金融创新融资实战案例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第九模块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标杆实操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24"/>
              </w:rPr>
              <w:t>最新标杆型开发案例研学</w:t>
            </w: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国内外房地产标杆案例的分享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标杆实战项目管理与经验借鉴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产品研发设计要素把握及案例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房地产成本策划与精细化管理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房地产高周转模式的核心解码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实地考察调研房地产成功案例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第十模块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人文修养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24"/>
              </w:rPr>
              <w:t>人文素养与企业家心灵修炼</w:t>
            </w: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传统文化核心价值的产业转换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中国传统美学活化与开发应用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儒释道中国传统文化经典解读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《周易》文化与堪舆智慧解读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儒家经典《论语》的心灵解读</w:t>
            </w:r>
          </w:p>
        </w:tc>
      </w:tr>
    </w:tbl>
    <w:p>
      <w:pPr>
        <w:spacing w:line="44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</w:p>
    <w:p>
      <w:pPr>
        <w:pStyle w:val="6"/>
        <w:widowControl/>
        <w:spacing w:before="132" w:beforeAutospacing="0" w:after="258" w:afterAutospacing="0" w:line="40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</w:p>
    <w:p>
      <w:pPr>
        <w:pStyle w:val="6"/>
        <w:widowControl/>
        <w:spacing w:before="132" w:beforeAutospacing="0" w:after="258" w:afterAutospacing="0" w:line="40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02 | 招生对象</w:t>
      </w:r>
    </w:p>
    <w:p>
      <w:pPr>
        <w:pStyle w:val="6"/>
        <w:widowControl/>
        <w:spacing w:before="132" w:beforeAutospacing="0" w:after="258" w:afterAutospacing="0" w:line="400" w:lineRule="exac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房地产开发商、投资商及相关行业，以及将要涉足房地产开发产业的企业董事长、总经理，和业务骨干，企业精英等。以及与区域性开发、产业园区、特色小镇、田园综合体、康养文旅项目开发等相关的企业或机构高层主管领导等。</w:t>
      </w:r>
    </w:p>
    <w:p>
      <w:pPr>
        <w:pStyle w:val="6"/>
        <w:widowControl/>
        <w:spacing w:before="132" w:beforeAutospacing="0" w:after="258" w:afterAutospacing="0" w:line="40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03 | 报名条件</w:t>
      </w:r>
    </w:p>
    <w:p>
      <w:pPr>
        <w:pStyle w:val="6"/>
        <w:widowControl/>
        <w:spacing w:before="132" w:beforeAutospacing="0" w:after="258" w:afterAutospacing="0" w:line="400" w:lineRule="exac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5年以上工作经验及3年以上高层管理经验</w:t>
      </w:r>
    </w:p>
    <w:p>
      <w:pPr>
        <w:pStyle w:val="6"/>
        <w:widowControl/>
        <w:spacing w:before="132" w:beforeAutospacing="0" w:after="258" w:afterAutospacing="0" w:line="34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04 | 报名程序</w:t>
      </w:r>
    </w:p>
    <w:p>
      <w:pPr>
        <w:pStyle w:val="6"/>
        <w:widowControl/>
        <w:numPr>
          <w:ilvl w:val="0"/>
          <w:numId w:val="2"/>
        </w:numPr>
        <w:spacing w:beforeAutospacing="0" w:after="138" w:afterAutospacing="0" w:line="400" w:lineRule="exac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填写《北京大学特色地产精品课程高级研修班》报名表，微信或电子邮件至招生办公室；</w:t>
      </w:r>
    </w:p>
    <w:p>
      <w:pPr>
        <w:pStyle w:val="6"/>
        <w:widowControl/>
        <w:numPr>
          <w:ilvl w:val="0"/>
          <w:numId w:val="2"/>
        </w:numPr>
        <w:spacing w:beforeAutospacing="0" w:after="138" w:afterAutospacing="0" w:line="400" w:lineRule="exac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学校对报名表进行审核，并向学员发出录取通知书；</w:t>
      </w:r>
    </w:p>
    <w:p>
      <w:pPr>
        <w:pStyle w:val="6"/>
        <w:widowControl/>
        <w:numPr>
          <w:ilvl w:val="0"/>
          <w:numId w:val="2"/>
        </w:numPr>
        <w:spacing w:beforeAutospacing="0" w:after="138" w:afterAutospacing="0" w:line="400" w:lineRule="exac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学员收到录取通知书后3天内将学费汇至以下账户：</w:t>
      </w:r>
    </w:p>
    <w:p>
      <w:pPr>
        <w:pStyle w:val="6"/>
        <w:widowControl/>
        <w:numPr>
          <w:ilvl w:val="0"/>
          <w:numId w:val="2"/>
        </w:numPr>
        <w:spacing w:before="120" w:beforeAutospacing="0" w:after="138" w:afterAutospacing="0" w:line="400" w:lineRule="exac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学员报到应持本人身份证原件，学历学位证书复印件，个人、单位简介各一份，近期免冠二寸彩色照片2张。</w:t>
      </w:r>
    </w:p>
    <w:p>
      <w:pPr>
        <w:keepNext w:val="0"/>
        <w:keepLines w:val="0"/>
        <w:pageBreakBefore w:val="0"/>
        <w:widowControl w:val="0"/>
        <w:tabs>
          <w:tab w:val="left" w:pos="166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22" w:firstLineChars="200"/>
        <w:textAlignment w:val="auto"/>
        <w:outlineLvl w:val="9"/>
        <w:rPr>
          <w:b/>
          <w:bCs/>
          <w:szCs w:val="21"/>
        </w:rPr>
      </w:pPr>
      <w:r>
        <w:rPr>
          <w:b/>
          <w:bCs/>
          <w:szCs w:val="21"/>
        </w:rPr>
        <w:t>收款单位：北京大学</w:t>
      </w:r>
    </w:p>
    <w:p>
      <w:pPr>
        <w:keepNext w:val="0"/>
        <w:keepLines w:val="0"/>
        <w:pageBreakBefore w:val="0"/>
        <w:widowControl w:val="0"/>
        <w:tabs>
          <w:tab w:val="left" w:pos="166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22" w:firstLineChars="200"/>
        <w:textAlignment w:val="auto"/>
        <w:outlineLvl w:val="9"/>
        <w:rPr>
          <w:b/>
          <w:bCs/>
          <w:szCs w:val="21"/>
        </w:rPr>
      </w:pPr>
      <w:r>
        <w:rPr>
          <w:b/>
          <w:bCs/>
          <w:szCs w:val="21"/>
        </w:rPr>
        <w:t>开 户 行：工商银行北京海淀西区支行</w:t>
      </w:r>
    </w:p>
    <w:p>
      <w:pPr>
        <w:keepNext w:val="0"/>
        <w:keepLines w:val="0"/>
        <w:pageBreakBefore w:val="0"/>
        <w:widowControl w:val="0"/>
        <w:tabs>
          <w:tab w:val="left" w:pos="166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22" w:firstLineChars="200"/>
        <w:textAlignment w:val="auto"/>
        <w:outlineLvl w:val="9"/>
        <w:rPr>
          <w:rFonts w:ascii="微软雅黑" w:hAnsi="微软雅黑" w:eastAsia="微软雅黑" w:cs="宋体"/>
        </w:rPr>
      </w:pPr>
      <w:r>
        <w:rPr>
          <w:b/>
          <w:bCs/>
          <w:szCs w:val="21"/>
        </w:rPr>
        <w:t>帐    号：0200004509089131151</w:t>
      </w:r>
    </w:p>
    <w:p>
      <w:pPr>
        <w:pStyle w:val="6"/>
        <w:widowControl/>
        <w:numPr>
          <w:ilvl w:val="0"/>
          <w:numId w:val="0"/>
        </w:numPr>
        <w:spacing w:before="120" w:beforeAutospacing="0" w:after="138" w:afterAutospacing="0" w:line="400" w:lineRule="exact"/>
        <w:rPr>
          <w:rFonts w:ascii="微软雅黑" w:hAnsi="微软雅黑" w:eastAsia="微软雅黑" w:cs="宋体"/>
        </w:rPr>
      </w:pPr>
    </w:p>
    <w:p>
      <w:pPr>
        <w:pStyle w:val="6"/>
        <w:widowControl/>
        <w:spacing w:before="132" w:beforeAutospacing="0" w:after="258" w:afterAutospacing="0" w:line="34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05 | 学习费用</w:t>
      </w:r>
    </w:p>
    <w:p>
      <w:pPr>
        <w:pStyle w:val="6"/>
        <w:widowControl/>
        <w:spacing w:before="120" w:beforeAutospacing="0" w:after="138" w:afterAutospacing="0" w:line="400" w:lineRule="exac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人民币98000元（其中包含课程费、讲义制作费、结业证书费、管理费），食宿费用自理，学校可协助统一办理。</w:t>
      </w:r>
    </w:p>
    <w:p>
      <w:pPr>
        <w:pStyle w:val="6"/>
        <w:widowControl/>
        <w:spacing w:before="132" w:beforeAutospacing="0" w:after="258" w:afterAutospacing="0" w:line="340" w:lineRule="exact"/>
        <w:rPr>
          <w:rStyle w:val="10"/>
          <w:rFonts w:ascii="微软雅黑" w:hAnsi="微软雅黑" w:eastAsia="微软雅黑" w:cs="微软雅黑"/>
          <w:color w:val="C00000"/>
          <w:sz w:val="32"/>
          <w:szCs w:val="32"/>
        </w:rPr>
      </w:pPr>
      <w:r>
        <w:rPr>
          <w:rStyle w:val="10"/>
          <w:rFonts w:hint="eastAsia" w:ascii="微软雅黑" w:hAnsi="微软雅黑" w:eastAsia="微软雅黑" w:cs="微软雅黑"/>
          <w:color w:val="C00000"/>
          <w:sz w:val="32"/>
          <w:szCs w:val="32"/>
        </w:rPr>
        <w:t>06 | 课程时间</w:t>
      </w:r>
    </w:p>
    <w:p>
      <w:pPr>
        <w:pStyle w:val="6"/>
        <w:widowControl/>
        <w:spacing w:before="132" w:beforeAutospacing="0" w:after="258" w:afterAutospacing="0" w:line="340" w:lineRule="exact"/>
        <w:rPr>
          <w:rFonts w:hint="eastAsia"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学期一年，每个月集中授课二天，（周六至周日），游学课程——现场授课三天，（三次现场案例教学）。</w:t>
      </w:r>
    </w:p>
    <w:p>
      <w:pPr>
        <w:pStyle w:val="6"/>
        <w:widowControl/>
        <w:spacing w:before="132" w:beforeAutospacing="0" w:after="258" w:afterAutospacing="0" w:line="34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07 | 开学时间</w:t>
      </w:r>
    </w:p>
    <w:p>
      <w:pPr>
        <w:pStyle w:val="6"/>
        <w:widowControl/>
        <w:spacing w:before="132" w:beforeAutospacing="0" w:after="258" w:afterAutospacing="0" w:line="340" w:lineRule="exact"/>
        <w:rPr>
          <w:rFonts w:hint="eastAsia" w:ascii="微软雅黑" w:hAnsi="微软雅黑" w:eastAsia="微软雅黑" w:cs="宋体"/>
          <w:b/>
          <w:bCs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0</w:t>
      </w: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</w:rPr>
        <w:t>8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 xml:space="preserve"> |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上课地点：</w:t>
      </w:r>
      <w:r>
        <w:rPr>
          <w:rFonts w:hint="eastAsia" w:ascii="微软雅黑" w:hAnsi="微软雅黑" w:eastAsia="微软雅黑" w:cs="宋体"/>
          <w:b/>
          <w:bCs/>
          <w:sz w:val="30"/>
          <w:szCs w:val="30"/>
        </w:rPr>
        <w:t>北京大学</w:t>
      </w:r>
    </w:p>
    <w:p>
      <w:pPr>
        <w:pStyle w:val="6"/>
        <w:widowControl/>
        <w:spacing w:before="132" w:beforeAutospacing="0" w:after="258" w:afterAutospacing="0" w:line="340" w:lineRule="exact"/>
        <w:rPr>
          <w:rFonts w:hint="eastAsia" w:ascii="微软雅黑" w:hAnsi="微软雅黑" w:eastAsia="微软雅黑" w:cs="宋体"/>
          <w:b/>
          <w:bCs/>
          <w:sz w:val="30"/>
          <w:szCs w:val="30"/>
        </w:rPr>
      </w:pPr>
    </w:p>
    <w:p>
      <w:pPr>
        <w:pStyle w:val="6"/>
        <w:widowControl/>
        <w:spacing w:before="132" w:beforeAutospacing="0" w:after="258" w:afterAutospacing="0" w:line="34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09 | 学习证书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微软雅黑"/>
          <w:color w:val="C00000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10160</wp:posOffset>
            </wp:positionV>
            <wp:extent cx="1981200" cy="1314450"/>
            <wp:effectExtent l="0" t="0" r="0" b="0"/>
            <wp:wrapSquare wrapText="bothSides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l="7798" t="11203" r="6728" b="7071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宋体"/>
          <w:sz w:val="24"/>
        </w:rPr>
        <w:t>完成全部课程且学业合格者，颁发《北京大学特色地产精品课程高级研修班》结业证书，证书统一编号。结业证书可按证书编号在北京大学继续教育部网上查询。并成为北京大学校友，凭结业证书优先参加学校组织的联谊、论坛、讲座和考察活动。</w:t>
      </w:r>
    </w:p>
    <w:p>
      <w:pPr>
        <w:spacing w:line="34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</w:p>
    <w:p>
      <w:pPr>
        <w:spacing w:line="400" w:lineRule="exact"/>
        <w:rPr>
          <w:rFonts w:hint="default" w:ascii="微软雅黑" w:hAnsi="微软雅黑" w:eastAsia="微软雅黑" w:cs="宋体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10 | 联系方式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before="312" w:beforeLines="100" w:after="156" w:afterLines="50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 xml:space="preserve">11 | 师资力量  </w:t>
      </w: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师资有国家部委相关部门领导，国内外著名专家学者，北大清华等高校教授和国内外实战派专家。</w:t>
      </w:r>
    </w:p>
    <w:p>
      <w:pPr>
        <w:spacing w:before="312" w:beforeLines="100" w:after="156" w:afterLines="50" w:line="240" w:lineRule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12 | 拟邀师资备选</w:t>
      </w:r>
      <w:r>
        <w:rPr>
          <w:rFonts w:hint="eastAsia" w:ascii="微软雅黑" w:hAnsi="微软雅黑" w:eastAsia="微软雅黑" w:cs="宋体"/>
          <w:b/>
          <w:bCs/>
          <w:color w:val="C00000"/>
          <w:sz w:val="24"/>
        </w:rPr>
        <w:t>（</w:t>
      </w:r>
      <w:r>
        <w:rPr>
          <w:rFonts w:hint="eastAsia" w:ascii="微软雅黑" w:hAnsi="微软雅黑" w:eastAsia="微软雅黑" w:cs="宋体"/>
          <w:b/>
          <w:bCs/>
          <w:color w:val="C00000"/>
          <w:sz w:val="24"/>
          <w:shd w:val="clear" w:color="auto" w:fill="FFFFFF"/>
        </w:rPr>
        <w:t>所有师资排名顺序不分先后）</w:t>
      </w:r>
    </w:p>
    <w:p>
      <w:pPr>
        <w:spacing w:line="360" w:lineRule="exact"/>
        <w:rPr>
          <w:rFonts w:hint="eastAsia" w:ascii="微软雅黑" w:hAnsi="微软雅黑" w:eastAsia="微软雅黑" w:cs="宋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 xml:space="preserve">吴必虎 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北京大学城市与环境学院城市区域规划系教授，博士生导师，北京大学城市与环境学院旅游研究与规划中心主任。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 xml:space="preserve">林  坚 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北京大学城环学院城市与区域规划系主任、教授，博导，曾为中央政治局常委集中授课及讲解“土地政策”。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 xml:space="preserve">李双成 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北京大学城市与环境学院副院长，北京大学城市与环境学院自然地理教研室主任。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 xml:space="preserve">李  玲 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北京大学国家发展研究院经济学教授、北京大学中国健康发展研究中心主任。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 xml:space="preserve">董志勇 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北京大学经济学院院长，中国市场经济研究中心主任，经济学院教授，博士生导师</w:t>
      </w:r>
      <w:r>
        <w:rPr>
          <w:rFonts w:ascii="微软雅黑" w:hAnsi="微软雅黑" w:eastAsia="微软雅黑" w:cs="宋体"/>
          <w:sz w:val="24"/>
        </w:rPr>
        <w:tab/>
      </w:r>
      <w:r>
        <w:rPr>
          <w:rFonts w:hint="eastAsia" w:ascii="微软雅黑" w:hAnsi="微软雅黑" w:eastAsia="微软雅黑" w:cs="宋体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 xml:space="preserve">宋承敏 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国家发展改革委员会司长，研究员，国家经贸委信息中心副主任，国家发改委宏观经济管理原主编，中国经贸导刊杂志社社长兼总编辑。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 xml:space="preserve">李佐军 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国务院发展研究中心研究员、博士，博士生导师，资源与环境政策研究所副所长。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 xml:space="preserve">杨朝明 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中国孔子研究院院长、研究员、博士生导师。现为全国政协委员、民进中央委员，国际儒学联合会副理事长、中华孔子学会副会长；中国哲学史学会常务理事等。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 xml:space="preserve">吴维海 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国家发改委国际合作中心执行总监，研究员，国合华夏城市规划研究院执行院长。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 xml:space="preserve">徐忠明 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赛博旅游文创创始人，全国工商联小镇协会副理事长，中国民族建筑研究会副理事长，主持参与上灵山小镇·拈花湾、山东曲阜尼山圣境等著名文旅项目文旅产品策划创意工作。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 xml:space="preserve">许玉林 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中国人民大学劳动人事学院教授、博士生导师，美国加州伯克利大学高级访问学者，人力资源管理咨询领域的创始学者之一。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 xml:space="preserve">屠长风 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绿维文旅战略规划研究院院长，特色小镇规划、运营、金融三位一体模式倡导人，包括北京等上百区市县地方政府，进行授课交流和项目实操。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 xml:space="preserve">许云飞 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中国人民大学文化产业研究院文化振兴乡村研究中心主任。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>宋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b/>
          <w:bCs/>
          <w:sz w:val="24"/>
        </w:rPr>
        <w:t xml:space="preserve">杰 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国家开发银行总行专家，高级经济师，国家发改委、国家财政部</w:t>
      </w:r>
      <w:r>
        <w:rPr>
          <w:rFonts w:ascii="微软雅黑" w:hAnsi="微软雅黑" w:eastAsia="微软雅黑" w:cs="宋体"/>
          <w:sz w:val="24"/>
        </w:rPr>
        <w:t xml:space="preserve"> PPP </w:t>
      </w:r>
      <w:r>
        <w:rPr>
          <w:rFonts w:hint="eastAsia" w:ascii="微软雅黑" w:hAnsi="微软雅黑" w:eastAsia="微软雅黑" w:cs="宋体"/>
          <w:sz w:val="24"/>
        </w:rPr>
        <w:t>项目专家。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 xml:space="preserve">阮晓东 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中科院博士，原国务院发展研究中心机构研究员，现任中宏国研信息技术研究院城市发展部部长，高级研究员，东北亚开发研究院产业经济研究所特邀研究员。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 xml:space="preserve">王岳川 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北京大学中文系教授、博士生导师，中文系文艺理论教研室主任，北京大学书法艺术研究所所长，中国书法家协会理事，中国书法家协会教育委员会副主任，北京书法院副院长。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 xml:space="preserve">冯  科 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北京大学经济学院经济学博士，北京大学经济学院金融系副教授、北硕士生导师、博士后导师，北京大学金融发展与金融创新研究中心副主任。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 xml:space="preserve">李  忠 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华高莱斯董事长兼总经理，中国城市科学研究会城市治理专业委员会副主任委员，清华、北大等26所院校城市发展课程客座教授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 w:ascii="微软雅黑" w:hAnsi="微软雅黑" w:eastAsia="微软雅黑" w:cs="宋体"/>
          <w:sz w:val="24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sz w:val="24"/>
          <w:lang w:val="en-US" w:eastAsia="zh-CN"/>
        </w:rPr>
        <w:t xml:space="preserve">宋守军   </w:t>
      </w:r>
      <w:r>
        <w:rPr>
          <w:rFonts w:hint="eastAsia" w:ascii="微软雅黑" w:hAnsi="微软雅黑" w:eastAsia="微软雅黑" w:cs="宋体"/>
          <w:sz w:val="24"/>
          <w:lang w:val="en-US" w:eastAsia="zh-CN"/>
        </w:rPr>
        <w:t>宋守军，山东省自然资源厅一级巡视员。山东省政协常委，经济委副主任。在教育，住建，审计，政府，研究部门工作。多年从事城乡建设，国土管理实践及政策理论研究。并有著有多部专著。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>张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b/>
          <w:bCs/>
          <w:sz w:val="24"/>
        </w:rPr>
        <w:t xml:space="preserve">蕾 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原国家林业和草原局农村林业改革发展司司长，现任中国林业产业联合会副会长，森林康养促进会理事长，教授级高工，博士生导师。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>刘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b/>
          <w:bCs/>
          <w:sz w:val="24"/>
        </w:rPr>
        <w:t>嵘</w:t>
      </w:r>
      <w:r>
        <w:rPr>
          <w:rFonts w:hint="eastAsia" w:ascii="微软雅黑" w:hAnsi="微软雅黑" w:eastAsia="微软雅黑" w:cs="宋体"/>
          <w:sz w:val="24"/>
        </w:rPr>
        <w:t xml:space="preserve"> </w:t>
      </w:r>
      <w:r>
        <w:rPr>
          <w:rFonts w:ascii="微软雅黑" w:hAnsi="微软雅黑" w:eastAsia="微软雅黑" w:cs="宋体"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中国老年保健医学研究会，医养健康工委会会长，中国医养健康文旅产业联合会主席。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>向</w:t>
      </w:r>
      <w:r>
        <w:rPr>
          <w:rFonts w:ascii="微软雅黑" w:hAnsi="微软雅黑" w:eastAsia="微软雅黑" w:cs="宋体"/>
          <w:b/>
          <w:bCs/>
          <w:sz w:val="24"/>
        </w:rPr>
        <w:t xml:space="preserve">  </w:t>
      </w:r>
      <w:r>
        <w:rPr>
          <w:rFonts w:hint="eastAsia" w:ascii="微软雅黑" w:hAnsi="微软雅黑" w:eastAsia="微软雅黑" w:cs="宋体"/>
          <w:b/>
          <w:bCs/>
          <w:sz w:val="24"/>
        </w:rPr>
        <w:t>勇</w:t>
      </w:r>
      <w:r>
        <w:rPr>
          <w:rFonts w:hint="eastAsia" w:ascii="微软雅黑" w:hAnsi="微软雅黑" w:eastAsia="微软雅黑" w:cs="宋体"/>
          <w:sz w:val="24"/>
        </w:rPr>
        <w:t xml:space="preserve"> </w:t>
      </w:r>
      <w:r>
        <w:rPr>
          <w:rFonts w:ascii="微软雅黑" w:hAnsi="微软雅黑" w:eastAsia="微软雅黑" w:cs="宋体"/>
          <w:sz w:val="24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北京大学管理学博士，北京大学艺术学院教授，北京大学文化产业研究院副院长。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>曹和平</w:t>
      </w:r>
      <w:r>
        <w:rPr>
          <w:rFonts w:hint="eastAsia" w:ascii="微软雅黑" w:hAnsi="微软雅黑" w:eastAsia="微软雅黑" w:cs="宋体"/>
          <w:b/>
          <w:bCs/>
          <w:sz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宋体"/>
          <w:sz w:val="24"/>
        </w:rPr>
        <w:t>著名经济学家，北京大学经济学院发展经济学系主任，北京大学数字中国研究院副院长。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sz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>矫培民</w:t>
      </w:r>
      <w:r>
        <w:rPr>
          <w:rFonts w:hint="eastAsia" w:ascii="微软雅黑" w:hAnsi="微软雅黑" w:eastAsia="微软雅黑" w:cs="宋体"/>
          <w:b/>
          <w:bCs/>
          <w:sz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宋体"/>
          <w:sz w:val="24"/>
        </w:rPr>
        <w:t>国内著名房地产管理专家，和君咨询资深合伙人，首都师范大学副教授。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>刘文元</w:t>
      </w:r>
      <w:r>
        <w:rPr>
          <w:rFonts w:hint="eastAsia" w:ascii="微软雅黑" w:hAnsi="微软雅黑" w:eastAsia="微软雅黑" w:cs="宋体"/>
          <w:sz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宋体"/>
          <w:sz w:val="24"/>
        </w:rPr>
        <w:t>现在为北京大学客座教授、清华大学国学班特聘教授、香港国学研究院执行院长、辽宁省周易研究会理事、中国瓦房店市周易文化研究会会长。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>宋  磊</w:t>
      </w:r>
      <w:r>
        <w:rPr>
          <w:rFonts w:hint="eastAsia" w:ascii="微软雅黑" w:hAnsi="微软雅黑" w:eastAsia="微软雅黑" w:cs="宋体"/>
          <w:b/>
          <w:bCs/>
          <w:sz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宋体"/>
          <w:sz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宋体"/>
          <w:sz w:val="24"/>
        </w:rPr>
        <w:t>北京大学政府管理学院教授，学术兴趣主要涉及比较政治经济学视野下的政企关系和工业战略、经济民主问题、公共组织的战略管理。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  <w:lang w:eastAsia="zh-CN"/>
        </w:rPr>
      </w:pPr>
      <w:r>
        <w:rPr>
          <w:rFonts w:hint="eastAsia" w:ascii="微软雅黑" w:hAnsi="微软雅黑" w:eastAsia="微软雅黑" w:cs="宋体"/>
          <w:b/>
          <w:bCs/>
          <w:sz w:val="24"/>
        </w:rPr>
        <w:t>胡  晶</w:t>
      </w:r>
      <w:r>
        <w:rPr>
          <w:rFonts w:hint="eastAsia" w:ascii="微软雅黑" w:hAnsi="微软雅黑" w:eastAsia="微软雅黑" w:cs="宋体"/>
          <w:b/>
          <w:bCs/>
          <w:sz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宋体"/>
          <w:sz w:val="24"/>
        </w:rPr>
        <w:t>中国老年保健协会副秘书长，中国老年学与老年医学学会老年旅游委员会专家委主任</w:t>
      </w:r>
      <w:r>
        <w:rPr>
          <w:rFonts w:hint="eastAsia" w:ascii="微软雅黑" w:hAnsi="微软雅黑" w:eastAsia="微软雅黑" w:cs="宋体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  <w:lang w:eastAsia="zh-CN"/>
        </w:rPr>
      </w:pPr>
      <w:r>
        <w:rPr>
          <w:rFonts w:hint="eastAsia" w:ascii="微软雅黑" w:hAnsi="微软雅黑" w:eastAsia="微软雅黑" w:cs="宋体"/>
          <w:b/>
          <w:bCs/>
          <w:sz w:val="24"/>
          <w:lang w:eastAsia="zh-CN"/>
        </w:rPr>
        <w:t>刘  涛</w:t>
      </w:r>
      <w:r>
        <w:rPr>
          <w:rFonts w:hint="eastAsia" w:ascii="微软雅黑" w:hAnsi="微软雅黑" w:eastAsia="微软雅黑" w:cs="宋体"/>
          <w:sz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宋体"/>
          <w:sz w:val="24"/>
          <w:lang w:eastAsia="zh-CN"/>
        </w:rPr>
        <w:t>北京大学城市与环境学院，研究员，博士生导师，研究方向：城镇化、人口迁移、城市土地开发、城市与区域规划。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仿宋" w:hAnsi="仿宋" w:eastAsia="仿宋" w:cs="仿宋"/>
        <w:sz w:val="28"/>
        <w:szCs w:val="28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-3661410</wp:posOffset>
          </wp:positionV>
          <wp:extent cx="7681595" cy="4415790"/>
          <wp:effectExtent l="0" t="0" r="14605" b="3810"/>
          <wp:wrapNone/>
          <wp:docPr id="6" name="图片 6" descr="9936206_174123704147_2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9936206_174123704147_2副本"/>
                  <pic:cNvPicPr>
                    <a:picLocks noChangeAspect="1"/>
                  </pic:cNvPicPr>
                </pic:nvPicPr>
                <pic:blipFill>
                  <a:blip r:embed="rId1">
                    <a:lum bright="12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1595" cy="441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color w:val="C00000"/>
      </w:rPr>
    </w:pPr>
    <w:r>
      <w:rPr>
        <w:rFonts w:hint="eastAsia"/>
      </w:rPr>
      <w:drawing>
        <wp:inline distT="0" distB="0" distL="114300" distR="114300">
          <wp:extent cx="1219200" cy="430530"/>
          <wp:effectExtent l="0" t="0" r="0" b="7620"/>
          <wp:docPr id="2" name="图片 2" descr="cd7ec49423d2ecda34ca992d5728e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d7ec49423d2ecda34ca992d5728e1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</w:t>
    </w:r>
  </w:p>
  <w:p>
    <w:pPr>
      <w:pStyle w:val="5"/>
      <w:pBdr>
        <w:bottom w:val="double" w:color="auto" w:sz="8" w:space="1"/>
      </w:pBdr>
      <w:spacing w:line="6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6B4B"/>
    <w:multiLevelType w:val="multilevel"/>
    <w:tmpl w:val="21586B4B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7326EBC"/>
    <w:multiLevelType w:val="singleLevel"/>
    <w:tmpl w:val="57326E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A26182"/>
    <w:rsid w:val="00061471"/>
    <w:rsid w:val="000E35E2"/>
    <w:rsid w:val="00126309"/>
    <w:rsid w:val="001C3488"/>
    <w:rsid w:val="0048054C"/>
    <w:rsid w:val="0067003B"/>
    <w:rsid w:val="006B5A85"/>
    <w:rsid w:val="00791E47"/>
    <w:rsid w:val="007E1794"/>
    <w:rsid w:val="009626CC"/>
    <w:rsid w:val="00AB3F06"/>
    <w:rsid w:val="00AD2933"/>
    <w:rsid w:val="00AF46F7"/>
    <w:rsid w:val="00C70205"/>
    <w:rsid w:val="00C863CB"/>
    <w:rsid w:val="00CD6950"/>
    <w:rsid w:val="00CE08E6"/>
    <w:rsid w:val="00CE7513"/>
    <w:rsid w:val="00DD5EBC"/>
    <w:rsid w:val="00EB7B45"/>
    <w:rsid w:val="00ED1037"/>
    <w:rsid w:val="020429DF"/>
    <w:rsid w:val="028A130E"/>
    <w:rsid w:val="028C7275"/>
    <w:rsid w:val="02B64E9E"/>
    <w:rsid w:val="02E80DC2"/>
    <w:rsid w:val="04C3001C"/>
    <w:rsid w:val="05A271CD"/>
    <w:rsid w:val="06E758F2"/>
    <w:rsid w:val="07004A54"/>
    <w:rsid w:val="084347AF"/>
    <w:rsid w:val="094C5678"/>
    <w:rsid w:val="0A663D5B"/>
    <w:rsid w:val="0CC779CC"/>
    <w:rsid w:val="0D001F55"/>
    <w:rsid w:val="0D0D2CC5"/>
    <w:rsid w:val="0E421681"/>
    <w:rsid w:val="0E580123"/>
    <w:rsid w:val="0F016159"/>
    <w:rsid w:val="0FD41233"/>
    <w:rsid w:val="100C7FC6"/>
    <w:rsid w:val="12700D79"/>
    <w:rsid w:val="13EC557C"/>
    <w:rsid w:val="172524CB"/>
    <w:rsid w:val="185B51B4"/>
    <w:rsid w:val="194054B7"/>
    <w:rsid w:val="19ED2FBA"/>
    <w:rsid w:val="1A594145"/>
    <w:rsid w:val="1B8626C8"/>
    <w:rsid w:val="1C5B3ACD"/>
    <w:rsid w:val="1D8F6DAD"/>
    <w:rsid w:val="1EF33394"/>
    <w:rsid w:val="1FC93F5C"/>
    <w:rsid w:val="22133198"/>
    <w:rsid w:val="22D4074F"/>
    <w:rsid w:val="239B7DB8"/>
    <w:rsid w:val="24B9344D"/>
    <w:rsid w:val="2572155F"/>
    <w:rsid w:val="26183094"/>
    <w:rsid w:val="26792211"/>
    <w:rsid w:val="274D3A4B"/>
    <w:rsid w:val="27EB105A"/>
    <w:rsid w:val="29490A67"/>
    <w:rsid w:val="29F27610"/>
    <w:rsid w:val="2AD43C0D"/>
    <w:rsid w:val="2AEF637D"/>
    <w:rsid w:val="2C020ABC"/>
    <w:rsid w:val="2C612141"/>
    <w:rsid w:val="2D581623"/>
    <w:rsid w:val="2E6A6F99"/>
    <w:rsid w:val="2E7220FA"/>
    <w:rsid w:val="2FA54730"/>
    <w:rsid w:val="2FFC3D17"/>
    <w:rsid w:val="30C54790"/>
    <w:rsid w:val="314156A1"/>
    <w:rsid w:val="31A330FC"/>
    <w:rsid w:val="34816302"/>
    <w:rsid w:val="37047466"/>
    <w:rsid w:val="3816701E"/>
    <w:rsid w:val="398951AC"/>
    <w:rsid w:val="3C5475EC"/>
    <w:rsid w:val="3E126095"/>
    <w:rsid w:val="3EF007C2"/>
    <w:rsid w:val="3F1D7143"/>
    <w:rsid w:val="41933FE1"/>
    <w:rsid w:val="41FD41ED"/>
    <w:rsid w:val="43A56EF4"/>
    <w:rsid w:val="44212C95"/>
    <w:rsid w:val="454C2BEF"/>
    <w:rsid w:val="455C5BB4"/>
    <w:rsid w:val="46A26182"/>
    <w:rsid w:val="46D24ACD"/>
    <w:rsid w:val="48084332"/>
    <w:rsid w:val="481A60B0"/>
    <w:rsid w:val="494065CE"/>
    <w:rsid w:val="49F50975"/>
    <w:rsid w:val="4A0F2295"/>
    <w:rsid w:val="4BD77AFB"/>
    <w:rsid w:val="4C74409C"/>
    <w:rsid w:val="4CB04954"/>
    <w:rsid w:val="4DA47791"/>
    <w:rsid w:val="515E6C94"/>
    <w:rsid w:val="5167489A"/>
    <w:rsid w:val="51A136B3"/>
    <w:rsid w:val="51BC586B"/>
    <w:rsid w:val="51F7772B"/>
    <w:rsid w:val="521E326F"/>
    <w:rsid w:val="52920E7F"/>
    <w:rsid w:val="53F03B15"/>
    <w:rsid w:val="54754184"/>
    <w:rsid w:val="55B4733C"/>
    <w:rsid w:val="55DC7FBE"/>
    <w:rsid w:val="569759B8"/>
    <w:rsid w:val="585E31CE"/>
    <w:rsid w:val="587C21C8"/>
    <w:rsid w:val="5A115911"/>
    <w:rsid w:val="5A776378"/>
    <w:rsid w:val="5B9F5451"/>
    <w:rsid w:val="604576C3"/>
    <w:rsid w:val="6084174D"/>
    <w:rsid w:val="62105EBA"/>
    <w:rsid w:val="6240248E"/>
    <w:rsid w:val="624C37C0"/>
    <w:rsid w:val="62DC29C9"/>
    <w:rsid w:val="64994828"/>
    <w:rsid w:val="65205466"/>
    <w:rsid w:val="653F4906"/>
    <w:rsid w:val="67086C06"/>
    <w:rsid w:val="670A6F03"/>
    <w:rsid w:val="679B1600"/>
    <w:rsid w:val="685150E8"/>
    <w:rsid w:val="6A2E2ABF"/>
    <w:rsid w:val="6B24048F"/>
    <w:rsid w:val="6B9C61CC"/>
    <w:rsid w:val="6CA93B2D"/>
    <w:rsid w:val="6CF51822"/>
    <w:rsid w:val="6D855E69"/>
    <w:rsid w:val="6E4D7ED5"/>
    <w:rsid w:val="6EE107D1"/>
    <w:rsid w:val="6FC30AE2"/>
    <w:rsid w:val="6FCA3C82"/>
    <w:rsid w:val="6FEA1FD7"/>
    <w:rsid w:val="71660B74"/>
    <w:rsid w:val="725A6A19"/>
    <w:rsid w:val="732B60B8"/>
    <w:rsid w:val="74EC2E6A"/>
    <w:rsid w:val="75793338"/>
    <w:rsid w:val="77C732FB"/>
    <w:rsid w:val="785A1147"/>
    <w:rsid w:val="78B9577D"/>
    <w:rsid w:val="7A1D76E6"/>
    <w:rsid w:val="7AAC4F5C"/>
    <w:rsid w:val="7ABF58D3"/>
    <w:rsid w:val="7B27510B"/>
    <w:rsid w:val="7B554EA0"/>
    <w:rsid w:val="7C733D25"/>
    <w:rsid w:val="7CBB29BC"/>
    <w:rsid w:val="7FF7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B4E2D5-9EAD-4062-82FB-BBEE9E3CA5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778</Words>
  <Characters>4439</Characters>
  <Lines>36</Lines>
  <Paragraphs>10</Paragraphs>
  <TotalTime>0</TotalTime>
  <ScaleCrop>false</ScaleCrop>
  <LinksUpToDate>false</LinksUpToDate>
  <CharactersWithSpaces>5207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2019-09-22T02:00:00Z</dcterms:created>
  <dc:creator>燕北文殊书院   吉老师</dc:creator>
  <cp:lastModifiedBy>HuRi</cp:lastModifiedBy>
  <cp:lastPrinted>2019-07-01T08:42:00Z</cp:lastPrinted>
  <dcterms:modified xsi:type="dcterms:W3CDTF">2020-11-30T08:38:57Z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