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522" w:firstLineChars="100"/>
        <w:jc w:val="both"/>
        <w:textAlignment w:val="auto"/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  <w:lang w:eastAsia="zh-CN"/>
        </w:rPr>
        <w:t>北京</w:t>
      </w: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</w:rPr>
        <w:t>大学</w:t>
      </w:r>
      <w:r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  <w:lang w:eastAsia="zh-CN"/>
        </w:rPr>
        <w:t>康养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  <w:t>产业暨特色产业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2088" w:firstLineChars="400"/>
        <w:jc w:val="both"/>
        <w:textAlignment w:val="auto"/>
        <w:rPr>
          <w:rFonts w:hint="eastAsia" w:ascii="方正粗黑宋简体" w:hAnsi="方正粗黑宋简体" w:eastAsia="方正粗黑宋简体" w:cs="方正粗黑宋简体"/>
          <w:b/>
          <w:bCs w:val="0"/>
          <w:i w:val="0"/>
          <w:caps w:val="0"/>
          <w:color w:val="C00000"/>
          <w:spacing w:val="0"/>
          <w:sz w:val="52"/>
          <w:szCs w:val="52"/>
          <w:shd w:val="clear" w:fill="FFFFFF"/>
        </w:rPr>
      </w:pP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52"/>
          <w:szCs w:val="52"/>
          <w:lang w:val="en-US" w:eastAsia="zh-CN"/>
        </w:rPr>
        <w:t>运营高级研修班</w:t>
      </w:r>
      <w:r>
        <w:rPr>
          <w:rFonts w:hint="eastAsia" w:ascii="方正粗黑宋简体" w:hAnsi="方正粗黑宋简体" w:eastAsia="方正粗黑宋简体" w:cs="方正粗黑宋简体"/>
          <w:b/>
          <w:bCs w:val="0"/>
          <w:color w:val="C00000"/>
          <w:sz w:val="44"/>
          <w:szCs w:val="44"/>
          <w:lang w:val="en-US" w:eastAsia="zh-CN"/>
        </w:rPr>
        <w:t>（二期）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center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康养文旅+乡村振兴+产业引领</w:t>
      </w:r>
    </w:p>
    <w:p>
      <w:pPr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38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随着经济全球化的快速推进，国家的城镇化建设的稳步发展，在国家乡村振兴战略的背景下，人民生活的美好向往，康养产业也提升到了国家战略层面，大健康产业正进入井喷元年。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北京大学依托百年学府的人文理想情怀，携百年名校的专业优势和顶尖师资，联手产业精英、行业大咖，就康养文旅产业的的开发，进行理论联系实际的，全产业链的教授和辅导，引领当今产业前沿思想模式。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课程将深度聚焦国家乡村振兴战略和城镇更新，以及大健康战略下的康养文旅产业，从战略规划、顶层设计、落地运营、产业投融资的全生命周期，帮助学员更新理念和知识，提供新思维、新视角、新观点与新模式，达到理论水平与实践能力的全面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anchor distT="0" distB="0" distL="114935" distR="114935" simplePos="0" relativeHeight="252312576" behindDoc="1" locked="0" layoutInCell="1" allowOverlap="1">
            <wp:simplePos x="0" y="0"/>
            <wp:positionH relativeFrom="column">
              <wp:posOffset>-1160145</wp:posOffset>
            </wp:positionH>
            <wp:positionV relativeFrom="page">
              <wp:posOffset>6389370</wp:posOffset>
            </wp:positionV>
            <wp:extent cx="7592695" cy="4364990"/>
            <wp:effectExtent l="0" t="0" r="8255" b="16510"/>
            <wp:wrapNone/>
            <wp:docPr id="12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讲台上，可以亲历在任部委领导的教诲，课堂上，将与行业精英同学互动交流，以及多元化的资源共享和对接，让圈层经济助推企业转型升级，为企业发展赋能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康养文旅产业，将成为房地产开发的重要突破口，这更考验我们企业卓越领导人的大智慧、大谋略、大格局。面对这样的发展契机，更需要汇聚各方优质资源和前沿战略思想，借鉴成熟产业和市场经验，驱动康养产业的全程价值链，在混沌中实现蜕变和华丽转身，为企业管理者提供新思维、新视角、新理念与新模式，引领产业发展新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pStyle w:val="5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5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00" w:afterAutospacing="0" w:line="38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核心价值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系统课程学习，内容聚焦国家战略和新兴产业发展，包括乡村振兴、特色小镇、田园综合体 、功能农业，特别是康养文旅产业，及相关产业落地运营和项目投融资策略等。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222222"/>
          <w:spacing w:val="0"/>
          <w:sz w:val="24"/>
          <w:szCs w:val="24"/>
          <w:shd w:val="clear" w:fill="FFFFFF"/>
        </w:rPr>
        <w:t>权威师资和实战课程，各部委在职领导及标杆项目操盘手亲身授课，和进行最新的政策解读，最专业的战略规划，最前沿的产业方向，最实用的操作模式，最切合自身发展需求的课程设置。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8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shd w:val="clear" w:fill="FFFFFF"/>
        </w:rPr>
        <w:t>◆样板项目实地研学考察，运营负责人带队讲解，操盘者课堂深度解析，康养文旅、特色小镇、田园民宿、美丽乡村、田园综合体等多主题项目对标研究和游学。</w:t>
      </w:r>
    </w:p>
    <w:p>
      <w:pPr>
        <w:pStyle w:val="5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课程设置：1、宏观经济 2、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康养产业</w:t>
      </w:r>
      <w:r>
        <w:rPr>
          <w:rFonts w:hint="eastAsia" w:ascii="微软雅黑" w:hAnsi="微软雅黑" w:eastAsia="微软雅黑" w:cstheme="minorEastAsia"/>
          <w:sz w:val="24"/>
        </w:rPr>
        <w:t xml:space="preserve"> 3、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康养文旅</w:t>
      </w:r>
      <w:r>
        <w:rPr>
          <w:rFonts w:hint="eastAsia" w:ascii="微软雅黑" w:hAnsi="微软雅黑" w:eastAsia="微软雅黑" w:cstheme="minorEastAsia"/>
          <w:sz w:val="24"/>
        </w:rPr>
        <w:t xml:space="preserve"> 4、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康养</w:t>
      </w:r>
      <w:r>
        <w:rPr>
          <w:rFonts w:hint="eastAsia" w:ascii="微软雅黑" w:hAnsi="微软雅黑" w:eastAsia="微软雅黑" w:cstheme="minorEastAsia"/>
          <w:sz w:val="24"/>
        </w:rPr>
        <w:t>地产 5、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乡村振兴</w:t>
      </w:r>
      <w:r>
        <w:rPr>
          <w:rFonts w:hint="eastAsia" w:ascii="微软雅黑" w:hAnsi="微软雅黑" w:eastAsia="微软雅黑" w:cstheme="minorEastAsia"/>
          <w:sz w:val="24"/>
        </w:rPr>
        <w:t xml:space="preserve"> 6、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标杆研学</w:t>
      </w:r>
      <w:r>
        <w:rPr>
          <w:rFonts w:hint="eastAsia" w:ascii="微软雅黑" w:hAnsi="微软雅黑" w:eastAsia="微软雅黑" w:cstheme="minorEastAsia"/>
          <w:sz w:val="24"/>
        </w:rPr>
        <w:t xml:space="preserve"> ，共计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六</w:t>
      </w:r>
      <w:r>
        <w:rPr>
          <w:rFonts w:hint="eastAsia" w:ascii="微软雅黑" w:hAnsi="微软雅黑" w:eastAsia="微软雅黑" w:cstheme="minorEastAsia"/>
          <w:sz w:val="24"/>
        </w:rPr>
        <w:t>大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课程</w:t>
      </w:r>
      <w:r>
        <w:rPr>
          <w:rFonts w:hint="eastAsia" w:ascii="微软雅黑" w:hAnsi="微软雅黑" w:eastAsia="微软雅黑" w:cstheme="minorEastAsia"/>
          <w:sz w:val="24"/>
        </w:rPr>
        <w:t>模块。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01 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课程体系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7"/>
        <w:tblW w:w="9000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416" w:type="dxa"/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课程模块</w:t>
            </w:r>
          </w:p>
        </w:tc>
        <w:tc>
          <w:tcPr>
            <w:tcW w:w="5584" w:type="dxa"/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第一模块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宏观经济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anchor distT="0" distB="0" distL="114935" distR="114935" simplePos="0" relativeHeight="252302336" behindDoc="1" locked="0" layoutInCell="1" allowOverlap="1">
                  <wp:simplePos x="0" y="0"/>
                  <wp:positionH relativeFrom="column">
                    <wp:posOffset>-1022985</wp:posOffset>
                  </wp:positionH>
                  <wp:positionV relativeFrom="page">
                    <wp:posOffset>694690</wp:posOffset>
                  </wp:positionV>
                  <wp:extent cx="7614285" cy="4377690"/>
                  <wp:effectExtent l="0" t="0" r="5715" b="3810"/>
                  <wp:wrapNone/>
                  <wp:docPr id="11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285" cy="437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中国经济与世界政治经济格局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区域经济转型与产业创新发展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国家大健康战略政策法规解读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乡村振兴战略下的高质量发展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国家战略助推康养产业的发展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康养产业发展趋势及最新政策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第二模块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康养产业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区域医养一体化产业运营模式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中国康养产业的基础模式研究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治未病为根本的中国康养产业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康养全产业链全程价值链体系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创新生态康养与养老产业融合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康养产业与全域旅游融合发展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康养特色小镇的顶层设计模式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第三模块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康养文旅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产业引领下康养文旅开发模式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田园康养综合体开发模式研究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森林康养模式引领的生态开发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长寿城镇村概念引领产业开发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夜经济是拉动康养消费的动能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文创主题式康养度假园区开发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第四模块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康养地产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康养产业是房地产转型突破口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大健康战略下的创新地产开发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新型城镇化下的康养地产转型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严控下的康养地产高质量发展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资本视角下康养新城创新模式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第五模块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drawing>
                <wp:anchor distT="0" distB="0" distL="114300" distR="114300" simplePos="0" relativeHeight="25225113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290195</wp:posOffset>
                  </wp:positionV>
                  <wp:extent cx="7681595" cy="4415790"/>
                  <wp:effectExtent l="0" t="0" r="14605" b="3810"/>
                  <wp:wrapNone/>
                  <wp:docPr id="6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595" cy="44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color w:val="C00000"/>
                <w:sz w:val="24"/>
                <w:szCs w:val="24"/>
                <w:lang w:eastAsia="zh-CN"/>
              </w:rPr>
              <w:t>乡村振兴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乡村田园康养综合体开发模式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农旅康养民宿度假村开发模式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功能农业成为康养产业生力军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景观农业带动康养农旅的开发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田园文创和康养农庄产业开发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第六模块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  <w:t>标杆研学</w:t>
            </w: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国内外康养产业标杆案例分享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实地考察康养产业的成功案例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康养操盘手现场解读成功经验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全产业链运营一体化解决模式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儒释道传统文化解析康养产业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24"/>
              </w:rPr>
              <w:t>5G智能时代助推康养文旅创新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138" w:afterAutospacing="0" w:line="40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02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招生对象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民营企业中的相关产业负责人、房地产开发、特色小镇、田园综合体相关投资商、开发商、相关产业链负责人；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计划进入康养产业的房地产开发企业，拥有存量物业的企业，酒店、医院、医疗机构、医药企业、养老机构、保险、康护、互联网企业等大健康产业链主体负责人；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规划设计院、工程建设、能源环保、文化创意、IT通信、娱乐传媒、商业咨询、制造业、金融管理公司、商业银行、其他投资机构负责人等。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25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注：党政机关、事业单位、国有企业等国家公职人员不得参加或旁听。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03 | 报名条件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5年以上工作经验及3年以上高层管理经验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04 | 报名程序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填写《北京大学康养产业暨特色产业运营高级研修班》报名表；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学校对报名表进行审核，并向学员发出录取通知书；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学员收到录取通知书后3天内将学费汇至以下账户：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收款单位：北京大学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开 户 行：工商银行北京海淀西区支行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帐    号：0200004509089131151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38" w:afterAutospacing="0" w:line="40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学员报到应持本人身份证件，学历学位证书复印件，个人、单位简介各一份，近期免冠二寸彩色照片2张。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5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05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学习费用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人民币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398</w:t>
      </w:r>
      <w:r>
        <w:rPr>
          <w:rFonts w:hint="eastAsia" w:ascii="宋体" w:hAnsi="宋体" w:eastAsia="宋体" w:cs="宋体"/>
          <w:sz w:val="24"/>
          <w:szCs w:val="24"/>
        </w:rPr>
        <w:t>00元（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其中包含课程费</w:t>
      </w:r>
      <w:r>
        <w:rPr>
          <w:rFonts w:hint="eastAsia" w:ascii="宋体" w:hAnsi="宋体" w:eastAsia="宋体" w:cs="宋体"/>
          <w:sz w:val="24"/>
          <w:szCs w:val="24"/>
        </w:rPr>
        <w:t>、讲义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制作费、结业证书</w:t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、管理费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06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|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课程时间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每月一次，集中授课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天，共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07 | 开学时间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08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上课地点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北京大学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340" w:lineRule="exact"/>
        <w:ind w:left="0" w:right="0"/>
        <w:textAlignment w:val="auto"/>
        <w:rPr>
          <w:rFonts w:hint="eastAsia" w:ascii="微软雅黑" w:hAnsi="微软雅黑" w:eastAsia="微软雅黑" w:cs="微软雅黑"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C00000"/>
          <w:sz w:val="32"/>
          <w:szCs w:val="32"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163830</wp:posOffset>
            </wp:positionV>
            <wp:extent cx="1852930" cy="1285240"/>
            <wp:effectExtent l="0" t="0" r="13970" b="1016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  <w:lang w:val="en-US" w:eastAsia="zh-CN"/>
        </w:rPr>
        <w:t>09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| </w:t>
      </w:r>
      <w:r>
        <w:rPr>
          <w:rStyle w:val="9"/>
          <w:rFonts w:hint="eastAsia" w:ascii="微软雅黑" w:hAnsi="微软雅黑" w:eastAsia="微软雅黑" w:cs="微软雅黑"/>
          <w:b/>
          <w:color w:val="C00000"/>
          <w:sz w:val="32"/>
          <w:szCs w:val="32"/>
        </w:rPr>
        <w:t>学习证书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完成所有课程，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颁发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北京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大学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康养产业暨特色产业运营高级研修班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结业证书，并成为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北京大学</w:t>
      </w:r>
      <w:r>
        <w:rPr>
          <w:rFonts w:hint="eastAsia" w:ascii="宋体" w:hAnsi="宋体" w:eastAsia="宋体" w:cs="宋体"/>
          <w:sz w:val="24"/>
          <w:szCs w:val="24"/>
        </w:rPr>
        <w:t>校友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，凭结业证书优先参加研修班组织的联谊、论坛、讲座。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304800" cy="304800"/>
            <wp:effectExtent l="0" t="0" r="0" b="0"/>
            <wp:docPr id="16" name="图片 1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10 |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联系方式</w:t>
      </w:r>
      <w:bookmarkStart w:id="0" w:name="_GoBack"/>
      <w:bookmarkEnd w:id="0"/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11 | 师资力量  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师资有国家部委相关部门领导，国内外著名专家学者，北大、清华等高校教授和国内外实战派专家。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jc w:val="both"/>
        <w:textAlignment w:val="auto"/>
        <w:rPr>
          <w:rFonts w:hint="eastAsia" w:ascii="宋体" w:hAnsi="宋体" w:eastAsia="宋体" w:cs="宋体"/>
          <w:b/>
          <w:bCs/>
          <w:color w:val="C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935" distR="114935" simplePos="0" relativeHeight="252926976" behindDoc="1" locked="0" layoutInCell="1" allowOverlap="1">
            <wp:simplePos x="0" y="0"/>
            <wp:positionH relativeFrom="column">
              <wp:posOffset>-1161415</wp:posOffset>
            </wp:positionH>
            <wp:positionV relativeFrom="page">
              <wp:posOffset>6351270</wp:posOffset>
            </wp:positionV>
            <wp:extent cx="7592695" cy="4364990"/>
            <wp:effectExtent l="0" t="0" r="8255" b="16510"/>
            <wp:wrapNone/>
            <wp:docPr id="8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 | 拟邀师资备选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shd w:val="clear" w:color="auto" w:fill="FFFFFF"/>
          <w:lang w:val="en-US" w:eastAsia="zh-CN"/>
        </w:rPr>
        <w:t>所有师资排名顺序不分先后）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林  坚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北京大学城环学院城市与区域规划系系主任，教授，博士生导师，曾为中央政治局常委集中授课及讲解，介绍“土地政策”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李双成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北京大学城市与环境学院副院长，北京大学城市与环境学院自然地理教研室主任。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吴必虎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北京大学城市与环境学院城市与区域规划系教授 博士生导师，北京大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58" w:leftChars="456" w:firstLine="0" w:firstLineChars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学城市与环境学院旅游研究与规划中心主任，主要研究领域有城市与区域旅游规划、目的地管理与营销以及更广泛的旅游与游憩研究等。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向  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北京大学文化产业研究院副院长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  玲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经济学教授，北京大学健康发展研究中心主任、国务院医改专家、健康中国2030规划纲要核心专家，国务院特殊津贴获得者，担任国务院城镇居民基本医疗保险试点评估专家组成员、国务院城镇居民基本医疗保险试点评估专家组成员、世界银行中国医疗卫生改革专家顾问、是国内最早提出政府主导公共卫生医疗的学者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王岳川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当代中国书法“文化书法”理论创始人，北京大学中文系教授、博士生导师，享受国务院特殊津贴专家。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李  忠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华高莱斯董事长兼总经理，中国最具独特见地的城市咨询专家，首规委专家组最年轻成员，中国最早从事城市咨询的独立策划人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吴维海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国家发改委国际合作中心执行总监、研究员，中国人民大学管理学博士；国合华夏城市规划研究院执行院长，多个地方政府规划顾问。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leftChars="0" w:hanging="964" w:hangingChars="4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刘  嵘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中国老年保健医学研究会医养健康工委会会长，中国医养健康文旅产业联席会会长。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刘光溪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莒北管帅双绿研究院学术委员会主任，中国双绿66人圆桌会专家委员会主席，中国首位WTO专业方向经济学博士、复旦大学政治学博士，博导，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中国国际贸易促进委员云南省委员会主任、中国国际商会常务理事。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侯胜田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北京中医药大学管理学院教授，管理学博士，兼任清华大学社科学院健康产业与管理研究中心副主任、北京市中医生态文化研究会健康旅游专业委员会会长、中国林学会森林疗养分会理事。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魏玉栋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历任农业部机关刊《农村工作通讯》（毛泽东主席题名）常务副主编、《农民文摘》主编、传统村落保护中央督查组组长、农业部美丽乡村创建办公室主任等职，兼任世界绿色设计组织乡村发展专委会执行秘书长。国家行政学院（中央党校）国家中高级干部培训课程授课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屠长风 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国家智库）中国兰图智业研究院特聘专家和金融委副主任；中国创意研究院副院长；绿维创景战略规划研究院院长。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64" w:hanging="964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刘峻杰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MPA研究生，在中央、地方曾任处长、副部长、副专员（市长）、部长，高级经济师、大学客座教授，现任全国促进中医服务大众委员会副主任、中医智库成员。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120" w:hanging="1120" w:hangingChars="40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2261376" behindDoc="1" locked="0" layoutInCell="1" allowOverlap="1">
            <wp:simplePos x="0" y="0"/>
            <wp:positionH relativeFrom="column">
              <wp:posOffset>-1169670</wp:posOffset>
            </wp:positionH>
            <wp:positionV relativeFrom="page">
              <wp:posOffset>6324600</wp:posOffset>
            </wp:positionV>
            <wp:extent cx="7592695" cy="4364990"/>
            <wp:effectExtent l="0" t="0" r="8255" b="16510"/>
            <wp:wrapNone/>
            <wp:docPr id="4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李定纲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主任医师，北京陆道培血液病医院执行院长，中国医疗保健促进会国际医疗旅游分会执行副会长。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5925185</wp:posOffset>
            </wp:positionV>
            <wp:extent cx="7592695" cy="4364990"/>
            <wp:effectExtent l="0" t="0" r="8255" b="16510"/>
            <wp:wrapNone/>
            <wp:docPr id="3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default" w:eastAsiaTheme="minorEastAsia"/>
        <w:color w:val="C00000"/>
        <w:lang w:val="en-US" w:eastAsia="zh-CN"/>
      </w:rPr>
    </w:pPr>
    <w:r>
      <w:rPr>
        <w:rFonts w:hint="eastAsia"/>
      </w:rPr>
      <w:drawing>
        <wp:inline distT="0" distB="0" distL="114300" distR="114300">
          <wp:extent cx="1644015" cy="430530"/>
          <wp:effectExtent l="0" t="0" r="13335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</w:p>
  <w:p>
    <w:pPr>
      <w:pStyle w:val="4"/>
      <w:pBdr>
        <w:bottom w:val="double" w:color="auto" w:sz="8" w:space="1"/>
      </w:pBdr>
      <w:rPr>
        <w:rFonts w:hint="default"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6182"/>
    <w:rsid w:val="00791E47"/>
    <w:rsid w:val="01A63274"/>
    <w:rsid w:val="020429DF"/>
    <w:rsid w:val="028A130E"/>
    <w:rsid w:val="028C7275"/>
    <w:rsid w:val="06E758F2"/>
    <w:rsid w:val="07D84050"/>
    <w:rsid w:val="08055909"/>
    <w:rsid w:val="084347AF"/>
    <w:rsid w:val="094C5678"/>
    <w:rsid w:val="0A663D5B"/>
    <w:rsid w:val="0CC779CC"/>
    <w:rsid w:val="0CE87B98"/>
    <w:rsid w:val="0E421681"/>
    <w:rsid w:val="0E421E65"/>
    <w:rsid w:val="0E580123"/>
    <w:rsid w:val="100C7FC6"/>
    <w:rsid w:val="107B21BB"/>
    <w:rsid w:val="13EC557C"/>
    <w:rsid w:val="145A5D72"/>
    <w:rsid w:val="14E372C2"/>
    <w:rsid w:val="172524CB"/>
    <w:rsid w:val="185B51B4"/>
    <w:rsid w:val="194054B7"/>
    <w:rsid w:val="1A594145"/>
    <w:rsid w:val="1B7233E8"/>
    <w:rsid w:val="1C5B3ACD"/>
    <w:rsid w:val="1D8F6DAD"/>
    <w:rsid w:val="1DA32C54"/>
    <w:rsid w:val="1DB16E4D"/>
    <w:rsid w:val="1E7B4421"/>
    <w:rsid w:val="1F3F16BD"/>
    <w:rsid w:val="205E46E7"/>
    <w:rsid w:val="238F7B26"/>
    <w:rsid w:val="239B7DB8"/>
    <w:rsid w:val="24532449"/>
    <w:rsid w:val="2572155F"/>
    <w:rsid w:val="264053DC"/>
    <w:rsid w:val="26951EB7"/>
    <w:rsid w:val="274D3A4B"/>
    <w:rsid w:val="280A2EBF"/>
    <w:rsid w:val="29490A67"/>
    <w:rsid w:val="2AEF637D"/>
    <w:rsid w:val="2C612141"/>
    <w:rsid w:val="2DE75120"/>
    <w:rsid w:val="314F0FD0"/>
    <w:rsid w:val="3D7E358F"/>
    <w:rsid w:val="3E047E02"/>
    <w:rsid w:val="41933FE1"/>
    <w:rsid w:val="42E66490"/>
    <w:rsid w:val="43A56EF4"/>
    <w:rsid w:val="454C2BEF"/>
    <w:rsid w:val="46A26182"/>
    <w:rsid w:val="46D24ACD"/>
    <w:rsid w:val="46D34A2F"/>
    <w:rsid w:val="482E5CAD"/>
    <w:rsid w:val="498412F6"/>
    <w:rsid w:val="49F50975"/>
    <w:rsid w:val="4A0F2295"/>
    <w:rsid w:val="4BD77AFB"/>
    <w:rsid w:val="4BDE7F66"/>
    <w:rsid w:val="4CE957A5"/>
    <w:rsid w:val="4D0D0BA1"/>
    <w:rsid w:val="4DA47791"/>
    <w:rsid w:val="4E950F57"/>
    <w:rsid w:val="51A136B3"/>
    <w:rsid w:val="521E326F"/>
    <w:rsid w:val="52920E7F"/>
    <w:rsid w:val="58627115"/>
    <w:rsid w:val="5B3048FD"/>
    <w:rsid w:val="5BC03C00"/>
    <w:rsid w:val="604576C3"/>
    <w:rsid w:val="6084174D"/>
    <w:rsid w:val="612A0CEF"/>
    <w:rsid w:val="624C37C0"/>
    <w:rsid w:val="62DC29C9"/>
    <w:rsid w:val="6388164F"/>
    <w:rsid w:val="64FD11E2"/>
    <w:rsid w:val="653F4906"/>
    <w:rsid w:val="66202E70"/>
    <w:rsid w:val="67086C06"/>
    <w:rsid w:val="6A2E2ABF"/>
    <w:rsid w:val="6EE107D1"/>
    <w:rsid w:val="6F9B1484"/>
    <w:rsid w:val="6FC30AE2"/>
    <w:rsid w:val="6FC81AB1"/>
    <w:rsid w:val="6FEA1FD7"/>
    <w:rsid w:val="724366C6"/>
    <w:rsid w:val="725A6A19"/>
    <w:rsid w:val="72862E9A"/>
    <w:rsid w:val="732B60B8"/>
    <w:rsid w:val="748F7D4E"/>
    <w:rsid w:val="75793338"/>
    <w:rsid w:val="75895A20"/>
    <w:rsid w:val="76E82D68"/>
    <w:rsid w:val="772D7D32"/>
    <w:rsid w:val="785A1147"/>
    <w:rsid w:val="78B9577D"/>
    <w:rsid w:val="7A1D76E6"/>
    <w:rsid w:val="7ABF58D3"/>
    <w:rsid w:val="7CB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../NUL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3204</Words>
  <Characters>3363</Characters>
  <Lines>0</Lines>
  <Paragraphs>0</Paragraphs>
  <TotalTime>38</TotalTime>
  <ScaleCrop>false</ScaleCrop>
  <LinksUpToDate>false</LinksUpToDate>
  <CharactersWithSpaces>3452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2019-07-01T02:15:00Z</dcterms:created>
  <dc:creator>燕北文殊书院   吉老师</dc:creator>
  <cp:lastModifiedBy>HuRi</cp:lastModifiedBy>
  <cp:lastPrinted>2019-07-01T08:42:00Z</cp:lastPrinted>
  <dcterms:modified xsi:type="dcterms:W3CDTF">2020-11-18T03:44:18Z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